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5568" w14:textId="222E5416" w:rsidR="009F5E08" w:rsidRDefault="009F5E08" w:rsidP="00926A90">
      <w:pPr>
        <w:jc w:val="center"/>
      </w:pPr>
    </w:p>
    <w:p w14:paraId="09935D15" w14:textId="7566B2F6" w:rsidR="00926A90" w:rsidRDefault="009F5E08" w:rsidP="009F5E08">
      <w:r>
        <w:t>Homiliaria Beneventana. I. A cura di Lidia Buono e Eugenia Russo. (Biblioteche e archivi, 36. Homiliaria et Passionaria. Collezioni liturgiche del Medioevo Latino, 1). Firenze, Sismel — Ed. del Galluzzo, 2019.</w:t>
      </w:r>
    </w:p>
    <w:p w14:paraId="1BE89D42" w14:textId="141F7B08" w:rsidR="00A76FD1" w:rsidRPr="00683A55" w:rsidRDefault="00EF4A0F" w:rsidP="009F5E08">
      <w:pPr>
        <w:rPr>
          <w:rFonts w:ascii="Times New Roman" w:hAnsi="Times New Roman" w:cs="Times New Roman"/>
          <w:sz w:val="20"/>
          <w:szCs w:val="20"/>
        </w:rPr>
      </w:pPr>
      <w:r w:rsidRPr="002A6001">
        <w:rPr>
          <w:rFonts w:ascii="Times New Roman" w:hAnsi="Times New Roman" w:cs="Times New Roman"/>
          <w:sz w:val="20"/>
          <w:szCs w:val="20"/>
        </w:rPr>
        <w:t>Cet ouvrage</w:t>
      </w:r>
      <w:r w:rsidR="00937F00">
        <w:rPr>
          <w:rFonts w:ascii="Times New Roman" w:hAnsi="Times New Roman" w:cs="Times New Roman"/>
          <w:sz w:val="20"/>
          <w:szCs w:val="20"/>
        </w:rPr>
        <w:t xml:space="preserve"> offre la description</w:t>
      </w:r>
      <w:r w:rsidR="006F4EB8">
        <w:rPr>
          <w:rFonts w:ascii="Times New Roman" w:hAnsi="Times New Roman" w:cs="Times New Roman"/>
          <w:sz w:val="20"/>
          <w:szCs w:val="20"/>
        </w:rPr>
        <w:t xml:space="preserve"> complète</w:t>
      </w:r>
      <w:r w:rsidR="00937F00">
        <w:rPr>
          <w:rFonts w:ascii="Times New Roman" w:hAnsi="Times New Roman" w:cs="Times New Roman"/>
          <w:sz w:val="20"/>
          <w:szCs w:val="20"/>
        </w:rPr>
        <w:t xml:space="preserve"> d’</w:t>
      </w:r>
      <w:r w:rsidR="001D193F">
        <w:rPr>
          <w:rFonts w:ascii="Times New Roman" w:hAnsi="Times New Roman" w:cs="Times New Roman"/>
          <w:sz w:val="20"/>
          <w:szCs w:val="20"/>
        </w:rPr>
        <w:t>une sélection d’</w:t>
      </w:r>
      <w:r w:rsidR="00937F00">
        <w:rPr>
          <w:rFonts w:ascii="Times New Roman" w:hAnsi="Times New Roman" w:cs="Times New Roman"/>
          <w:sz w:val="20"/>
          <w:szCs w:val="20"/>
        </w:rPr>
        <w:t xml:space="preserve">homéliaires en écriture bénéventaine datant du </w:t>
      </w:r>
      <w:r w:rsidR="00937F00">
        <w:rPr>
          <w:rFonts w:ascii="Times New Roman" w:hAnsi="Times New Roman" w:cs="Times New Roman"/>
          <w:smallCaps/>
          <w:sz w:val="20"/>
          <w:szCs w:val="20"/>
        </w:rPr>
        <w:t>x</w:t>
      </w:r>
      <w:r w:rsidR="00937F00" w:rsidRPr="00A40368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="00937F00">
        <w:rPr>
          <w:rFonts w:ascii="Times New Roman" w:hAnsi="Times New Roman" w:cs="Times New Roman"/>
          <w:sz w:val="20"/>
          <w:szCs w:val="20"/>
        </w:rPr>
        <w:t xml:space="preserve"> au </w:t>
      </w:r>
      <w:r w:rsidR="00937F00">
        <w:rPr>
          <w:rFonts w:ascii="Times New Roman" w:hAnsi="Times New Roman" w:cs="Times New Roman"/>
          <w:smallCaps/>
          <w:sz w:val="20"/>
          <w:szCs w:val="20"/>
        </w:rPr>
        <w:t>xiii</w:t>
      </w:r>
      <w:r w:rsidR="00937F00" w:rsidRPr="00A40368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="00937F00">
        <w:rPr>
          <w:rFonts w:ascii="Times New Roman" w:hAnsi="Times New Roman" w:cs="Times New Roman"/>
          <w:sz w:val="20"/>
          <w:szCs w:val="20"/>
        </w:rPr>
        <w:t xml:space="preserve"> siècle</w:t>
      </w:r>
      <w:r w:rsidR="00165A5E">
        <w:rPr>
          <w:rFonts w:ascii="Times New Roman" w:hAnsi="Times New Roman" w:cs="Times New Roman"/>
          <w:sz w:val="20"/>
          <w:szCs w:val="20"/>
        </w:rPr>
        <w:t xml:space="preserve">. Il trouve son origine dans un projet coordonné par Gabriella Braga (1946-2009) en collaboration avec SISMEL. Les descriptions d’homéliaires ont d’abord été présentées sur le site </w:t>
      </w:r>
      <w:hyperlink r:id="rId4" w:history="1">
        <w:r w:rsidR="00165A5E" w:rsidRPr="00774454">
          <w:rPr>
            <w:rStyle w:val="Lienhypertexte"/>
            <w:rFonts w:ascii="Times New Roman" w:hAnsi="Times New Roman" w:cs="Times New Roman"/>
            <w:sz w:val="20"/>
            <w:szCs w:val="20"/>
          </w:rPr>
          <w:t>http://omeliari.unicas.it</w:t>
        </w:r>
      </w:hyperlink>
      <w:r w:rsidR="00165A5E">
        <w:rPr>
          <w:rFonts w:ascii="Times New Roman" w:hAnsi="Times New Roman" w:cs="Times New Roman"/>
          <w:sz w:val="20"/>
          <w:szCs w:val="20"/>
        </w:rPr>
        <w:t xml:space="preserve"> puis dans le nouveau répertoire</w:t>
      </w:r>
      <w:r w:rsidR="00A76FD1" w:rsidRPr="002A6001">
        <w:rPr>
          <w:rFonts w:ascii="Times New Roman" w:hAnsi="Times New Roman" w:cs="Times New Roman"/>
          <w:sz w:val="20"/>
          <w:szCs w:val="20"/>
        </w:rPr>
        <w:t xml:space="preserve"> </w:t>
      </w:r>
      <w:r w:rsidR="00A76FD1" w:rsidRPr="00B844B9">
        <w:rPr>
          <w:rFonts w:ascii="Times New Roman" w:hAnsi="Times New Roman" w:cs="Times New Roman"/>
          <w:i/>
          <w:iCs/>
          <w:sz w:val="20"/>
          <w:szCs w:val="20"/>
        </w:rPr>
        <w:t>R.O.M.E.</w:t>
      </w:r>
      <w:r w:rsidR="00A76FD1" w:rsidRPr="002A6001">
        <w:rPr>
          <w:rFonts w:ascii="Times New Roman" w:hAnsi="Times New Roman" w:cs="Times New Roman"/>
          <w:sz w:val="20"/>
          <w:szCs w:val="20"/>
        </w:rPr>
        <w:t xml:space="preserve"> </w:t>
      </w:r>
      <w:r w:rsidR="00A76FD1" w:rsidRPr="002A6001">
        <w:rPr>
          <w:rFonts w:ascii="Times New Roman" w:hAnsi="Times New Roman" w:cs="Times New Roman"/>
          <w:i/>
          <w:iCs/>
          <w:sz w:val="20"/>
          <w:szCs w:val="20"/>
        </w:rPr>
        <w:t>Repertorio degli omeliari del Medievo</w:t>
      </w:r>
      <w:r w:rsidR="00625A55">
        <w:rPr>
          <w:rFonts w:ascii="Times New Roman" w:hAnsi="Times New Roman" w:cs="Times New Roman"/>
          <w:sz w:val="20"/>
          <w:szCs w:val="20"/>
        </w:rPr>
        <w:t xml:space="preserve"> qui peut être consulté en ligne</w:t>
      </w:r>
      <w:r w:rsidR="00577019">
        <w:rPr>
          <w:rFonts w:ascii="Times New Roman" w:hAnsi="Times New Roman" w:cs="Times New Roman"/>
          <w:sz w:val="20"/>
          <w:szCs w:val="20"/>
        </w:rPr>
        <w:t xml:space="preserve"> moyennant une souscription payante à</w:t>
      </w:r>
      <w:r w:rsidR="00A76FD1" w:rsidRPr="002A6001">
        <w:rPr>
          <w:rFonts w:ascii="Times New Roman" w:hAnsi="Times New Roman" w:cs="Times New Roman"/>
          <w:sz w:val="20"/>
          <w:szCs w:val="20"/>
        </w:rPr>
        <w:t xml:space="preserve"> la base de donnée Mirabile de SISMEL</w:t>
      </w:r>
      <w:r w:rsidR="00683A55">
        <w:rPr>
          <w:rFonts w:ascii="Times New Roman" w:hAnsi="Times New Roman" w:cs="Times New Roman"/>
          <w:sz w:val="20"/>
          <w:szCs w:val="20"/>
        </w:rPr>
        <w:t xml:space="preserve"> (voir une présentation dans L. </w:t>
      </w:r>
      <w:r w:rsidR="00683A55" w:rsidRPr="00760DFD">
        <w:rPr>
          <w:rFonts w:ascii="Times New Roman" w:hAnsi="Times New Roman" w:cs="Times New Roman"/>
          <w:smallCaps/>
          <w:sz w:val="20"/>
          <w:szCs w:val="20"/>
        </w:rPr>
        <w:t>Buono</w:t>
      </w:r>
      <w:r w:rsidR="00683A55">
        <w:rPr>
          <w:rFonts w:ascii="Times New Roman" w:hAnsi="Times New Roman" w:cs="Times New Roman"/>
          <w:sz w:val="20"/>
          <w:szCs w:val="20"/>
        </w:rPr>
        <w:t xml:space="preserve">, E. </w:t>
      </w:r>
      <w:r w:rsidR="00683A55" w:rsidRPr="00760DFD">
        <w:rPr>
          <w:rFonts w:ascii="Times New Roman" w:hAnsi="Times New Roman" w:cs="Times New Roman"/>
          <w:smallCaps/>
          <w:sz w:val="20"/>
          <w:szCs w:val="20"/>
        </w:rPr>
        <w:t>Russo</w:t>
      </w:r>
      <w:r w:rsidR="00683A55">
        <w:rPr>
          <w:rFonts w:ascii="Times New Roman" w:hAnsi="Times New Roman" w:cs="Times New Roman"/>
          <w:sz w:val="20"/>
          <w:szCs w:val="20"/>
        </w:rPr>
        <w:t xml:space="preserve">, « ROME : un’infrastruttura elettronica per lo studio degli omeliari », </w:t>
      </w:r>
      <w:r w:rsidR="00683A55">
        <w:rPr>
          <w:rFonts w:ascii="Times New Roman" w:hAnsi="Times New Roman" w:cs="Times New Roman"/>
          <w:i/>
          <w:iCs/>
          <w:sz w:val="20"/>
          <w:szCs w:val="20"/>
        </w:rPr>
        <w:t xml:space="preserve">Studi Medievali </w:t>
      </w:r>
      <w:r w:rsidR="00683A55">
        <w:rPr>
          <w:rFonts w:ascii="Times New Roman" w:hAnsi="Times New Roman" w:cs="Times New Roman"/>
          <w:sz w:val="20"/>
          <w:szCs w:val="20"/>
        </w:rPr>
        <w:t>56 (2015), pp. 843-884)</w:t>
      </w:r>
      <w:r w:rsidR="00EB60F7">
        <w:rPr>
          <w:rFonts w:ascii="Times New Roman" w:hAnsi="Times New Roman" w:cs="Times New Roman"/>
          <w:sz w:val="20"/>
          <w:szCs w:val="20"/>
        </w:rPr>
        <w:t>.</w:t>
      </w:r>
      <w:r w:rsidR="001A58A8">
        <w:rPr>
          <w:rFonts w:ascii="Times New Roman" w:hAnsi="Times New Roman" w:cs="Times New Roman"/>
          <w:sz w:val="20"/>
          <w:szCs w:val="20"/>
        </w:rPr>
        <w:t xml:space="preserve"> Ce travail sur les homéliaires est </w:t>
      </w:r>
      <w:r w:rsidR="00C373D4">
        <w:rPr>
          <w:rFonts w:ascii="Times New Roman" w:hAnsi="Times New Roman" w:cs="Times New Roman"/>
          <w:sz w:val="20"/>
          <w:szCs w:val="20"/>
        </w:rPr>
        <w:t>associé</w:t>
      </w:r>
      <w:r w:rsidR="001A58A8">
        <w:rPr>
          <w:rFonts w:ascii="Times New Roman" w:hAnsi="Times New Roman" w:cs="Times New Roman"/>
          <w:sz w:val="20"/>
          <w:szCs w:val="20"/>
        </w:rPr>
        <w:t>, en parallèle</w:t>
      </w:r>
      <w:r w:rsidR="00506334">
        <w:rPr>
          <w:rFonts w:ascii="Times New Roman" w:hAnsi="Times New Roman" w:cs="Times New Roman"/>
          <w:sz w:val="20"/>
          <w:szCs w:val="20"/>
        </w:rPr>
        <w:t>,</w:t>
      </w:r>
      <w:r w:rsidR="00F97B1B">
        <w:rPr>
          <w:rFonts w:ascii="Times New Roman" w:hAnsi="Times New Roman" w:cs="Times New Roman"/>
          <w:sz w:val="20"/>
          <w:szCs w:val="20"/>
        </w:rPr>
        <w:t xml:space="preserve"> à</w:t>
      </w:r>
      <w:r w:rsidR="001A58A8">
        <w:rPr>
          <w:rFonts w:ascii="Times New Roman" w:hAnsi="Times New Roman" w:cs="Times New Roman"/>
          <w:sz w:val="20"/>
          <w:szCs w:val="20"/>
        </w:rPr>
        <w:t xml:space="preserve"> un projet similaire dédié aux passionnaires (</w:t>
      </w:r>
      <w:r w:rsidR="001A58A8">
        <w:rPr>
          <w:rFonts w:ascii="Times New Roman" w:hAnsi="Times New Roman" w:cs="Times New Roman"/>
          <w:i/>
          <w:iCs/>
          <w:sz w:val="20"/>
          <w:szCs w:val="20"/>
        </w:rPr>
        <w:t>Pa.L.M.A Passionaria Latina Medii Aevi</w:t>
      </w:r>
      <w:r w:rsidR="001A58A8">
        <w:rPr>
          <w:rFonts w:ascii="Times New Roman" w:hAnsi="Times New Roman" w:cs="Times New Roman"/>
          <w:sz w:val="20"/>
          <w:szCs w:val="20"/>
        </w:rPr>
        <w:t>).</w:t>
      </w:r>
      <w:r w:rsidR="00583983">
        <w:rPr>
          <w:rFonts w:ascii="Times New Roman" w:hAnsi="Times New Roman" w:cs="Times New Roman"/>
          <w:sz w:val="20"/>
          <w:szCs w:val="20"/>
        </w:rPr>
        <w:t xml:space="preserve"> La publication de catalogue</w:t>
      </w:r>
      <w:r w:rsidR="001A58A8">
        <w:rPr>
          <w:rFonts w:ascii="Times New Roman" w:hAnsi="Times New Roman" w:cs="Times New Roman"/>
          <w:sz w:val="20"/>
          <w:szCs w:val="20"/>
        </w:rPr>
        <w:t xml:space="preserve">s </w:t>
      </w:r>
      <w:r w:rsidR="00583983">
        <w:rPr>
          <w:rFonts w:ascii="Times New Roman" w:hAnsi="Times New Roman" w:cs="Times New Roman"/>
          <w:sz w:val="20"/>
          <w:szCs w:val="20"/>
        </w:rPr>
        <w:t>imprimé</w:t>
      </w:r>
      <w:r w:rsidR="00727E8F">
        <w:rPr>
          <w:rFonts w:ascii="Times New Roman" w:hAnsi="Times New Roman" w:cs="Times New Roman"/>
          <w:sz w:val="20"/>
          <w:szCs w:val="20"/>
        </w:rPr>
        <w:t>s</w:t>
      </w:r>
      <w:r w:rsidR="00583983">
        <w:rPr>
          <w:rFonts w:ascii="Times New Roman" w:hAnsi="Times New Roman" w:cs="Times New Roman"/>
          <w:sz w:val="20"/>
          <w:szCs w:val="20"/>
        </w:rPr>
        <w:t xml:space="preserve"> </w:t>
      </w:r>
      <w:r w:rsidR="001A58A8">
        <w:rPr>
          <w:rFonts w:ascii="Times New Roman" w:hAnsi="Times New Roman" w:cs="Times New Roman"/>
          <w:sz w:val="20"/>
          <w:szCs w:val="20"/>
        </w:rPr>
        <w:t xml:space="preserve">dérivant de ces entreprises, </w:t>
      </w:r>
      <w:r w:rsidR="00583983">
        <w:rPr>
          <w:rFonts w:ascii="Times New Roman" w:hAnsi="Times New Roman" w:cs="Times New Roman"/>
          <w:sz w:val="20"/>
          <w:szCs w:val="20"/>
        </w:rPr>
        <w:t>en complément à la publication en ligne</w:t>
      </w:r>
      <w:r w:rsidR="001A58A8">
        <w:rPr>
          <w:rFonts w:ascii="Times New Roman" w:hAnsi="Times New Roman" w:cs="Times New Roman"/>
          <w:sz w:val="20"/>
          <w:szCs w:val="20"/>
        </w:rPr>
        <w:t>,</w:t>
      </w:r>
      <w:r w:rsidR="00583983">
        <w:rPr>
          <w:rFonts w:ascii="Times New Roman" w:hAnsi="Times New Roman" w:cs="Times New Roman"/>
          <w:sz w:val="20"/>
          <w:szCs w:val="20"/>
        </w:rPr>
        <w:t xml:space="preserve"> est justifiée</w:t>
      </w:r>
      <w:r w:rsidR="001A58A8">
        <w:rPr>
          <w:rFonts w:ascii="Times New Roman" w:hAnsi="Times New Roman" w:cs="Times New Roman"/>
          <w:sz w:val="20"/>
          <w:szCs w:val="20"/>
        </w:rPr>
        <w:t xml:space="preserve"> dans la préface (A. Paravicini Bagliani)</w:t>
      </w:r>
      <w:r w:rsidR="0054782C">
        <w:rPr>
          <w:rFonts w:ascii="Times New Roman" w:hAnsi="Times New Roman" w:cs="Times New Roman"/>
          <w:sz w:val="20"/>
          <w:szCs w:val="20"/>
        </w:rPr>
        <w:t xml:space="preserve"> : </w:t>
      </w:r>
      <w:r w:rsidR="00583983">
        <w:rPr>
          <w:rFonts w:ascii="Times New Roman" w:hAnsi="Times New Roman" w:cs="Times New Roman"/>
          <w:sz w:val="20"/>
          <w:szCs w:val="20"/>
        </w:rPr>
        <w:t>l’intérêt</w:t>
      </w:r>
      <w:r w:rsidR="0054782C">
        <w:rPr>
          <w:rFonts w:ascii="Times New Roman" w:hAnsi="Times New Roman" w:cs="Times New Roman"/>
          <w:sz w:val="20"/>
          <w:szCs w:val="20"/>
        </w:rPr>
        <w:t xml:space="preserve"> est</w:t>
      </w:r>
      <w:r w:rsidR="00583983">
        <w:rPr>
          <w:rFonts w:ascii="Times New Roman" w:hAnsi="Times New Roman" w:cs="Times New Roman"/>
          <w:sz w:val="20"/>
          <w:szCs w:val="20"/>
        </w:rPr>
        <w:t xml:space="preserve"> d</w:t>
      </w:r>
      <w:r w:rsidR="00506334">
        <w:rPr>
          <w:rFonts w:ascii="Times New Roman" w:hAnsi="Times New Roman" w:cs="Times New Roman"/>
          <w:sz w:val="20"/>
          <w:szCs w:val="20"/>
        </w:rPr>
        <w:t>e focaliser le regard</w:t>
      </w:r>
      <w:r w:rsidR="00583983">
        <w:rPr>
          <w:rFonts w:ascii="Times New Roman" w:hAnsi="Times New Roman" w:cs="Times New Roman"/>
          <w:sz w:val="20"/>
          <w:szCs w:val="20"/>
        </w:rPr>
        <w:t xml:space="preserve">, en un volume, </w:t>
      </w:r>
      <w:r w:rsidR="00C311D6">
        <w:rPr>
          <w:rFonts w:ascii="Times New Roman" w:hAnsi="Times New Roman" w:cs="Times New Roman"/>
          <w:sz w:val="20"/>
          <w:szCs w:val="20"/>
        </w:rPr>
        <w:t xml:space="preserve">sur </w:t>
      </w:r>
      <w:r w:rsidR="00583983">
        <w:rPr>
          <w:rFonts w:ascii="Times New Roman" w:hAnsi="Times New Roman" w:cs="Times New Roman"/>
          <w:sz w:val="20"/>
          <w:szCs w:val="20"/>
        </w:rPr>
        <w:t>un ensemble de manuscrits d’une même aire culturelle</w:t>
      </w:r>
      <w:r w:rsidR="001A58A8">
        <w:rPr>
          <w:rFonts w:ascii="Times New Roman" w:hAnsi="Times New Roman" w:cs="Times New Roman"/>
          <w:sz w:val="20"/>
          <w:szCs w:val="20"/>
        </w:rPr>
        <w:t xml:space="preserve"> et de contribuer</w:t>
      </w:r>
      <w:r w:rsidR="00A1064C">
        <w:rPr>
          <w:rFonts w:ascii="Times New Roman" w:hAnsi="Times New Roman" w:cs="Times New Roman"/>
          <w:sz w:val="20"/>
          <w:szCs w:val="20"/>
        </w:rPr>
        <w:t xml:space="preserve"> </w:t>
      </w:r>
      <w:r w:rsidR="001A58A8">
        <w:rPr>
          <w:rFonts w:ascii="Times New Roman" w:hAnsi="Times New Roman" w:cs="Times New Roman"/>
          <w:sz w:val="20"/>
          <w:szCs w:val="20"/>
        </w:rPr>
        <w:t>à la diffusion des résultats d</w:t>
      </w:r>
      <w:r w:rsidR="00DA5E6E">
        <w:rPr>
          <w:rFonts w:ascii="Times New Roman" w:hAnsi="Times New Roman" w:cs="Times New Roman"/>
          <w:sz w:val="20"/>
          <w:szCs w:val="20"/>
        </w:rPr>
        <w:t>e recherche</w:t>
      </w:r>
      <w:r w:rsidR="00583983">
        <w:rPr>
          <w:rFonts w:ascii="Times New Roman" w:hAnsi="Times New Roman" w:cs="Times New Roman"/>
          <w:sz w:val="20"/>
          <w:szCs w:val="20"/>
        </w:rPr>
        <w:t>. Cet ouvrage est le premier d’une nouvelle série intitulée « Homiliaria et Passionaria » destinée à présenter le résultat du catalogage d’homéliaires et de passionnaires dans le cadre de ces projets.</w:t>
      </w:r>
    </w:p>
    <w:p w14:paraId="3A244FDF" w14:textId="2C24384F" w:rsidR="00CA1214" w:rsidRDefault="00CA1214" w:rsidP="009F5E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Comme le note l’introduction de l’ouvrage (p. xiii-xv) les homéliaires sont caractérisés par une grande variété d</w:t>
      </w:r>
      <w:r w:rsidR="008F2ED1">
        <w:rPr>
          <w:rFonts w:ascii="Times New Roman" w:hAnsi="Times New Roman" w:cs="Times New Roman"/>
          <w:sz w:val="20"/>
          <w:szCs w:val="20"/>
        </w:rPr>
        <w:t>’agencement du</w:t>
      </w:r>
      <w:r>
        <w:rPr>
          <w:rFonts w:ascii="Times New Roman" w:hAnsi="Times New Roman" w:cs="Times New Roman"/>
          <w:sz w:val="20"/>
          <w:szCs w:val="20"/>
        </w:rPr>
        <w:t xml:space="preserve"> contenu et de</w:t>
      </w:r>
      <w:r w:rsidR="008F2ED1">
        <w:rPr>
          <w:rFonts w:ascii="Times New Roman" w:hAnsi="Times New Roman" w:cs="Times New Roman"/>
          <w:sz w:val="20"/>
          <w:szCs w:val="20"/>
        </w:rPr>
        <w:t xml:space="preserve"> la</w:t>
      </w:r>
      <w:r>
        <w:rPr>
          <w:rFonts w:ascii="Times New Roman" w:hAnsi="Times New Roman" w:cs="Times New Roman"/>
          <w:sz w:val="20"/>
          <w:szCs w:val="20"/>
        </w:rPr>
        <w:t xml:space="preserve"> forme qui dépend des besoins liturgiques des communautés où ils ont été produits. </w:t>
      </w:r>
      <w:r w:rsidR="00C278AE">
        <w:rPr>
          <w:rFonts w:ascii="Times New Roman" w:hAnsi="Times New Roman" w:cs="Times New Roman"/>
          <w:sz w:val="20"/>
          <w:szCs w:val="20"/>
        </w:rPr>
        <w:t xml:space="preserve">Tout comme </w:t>
      </w:r>
      <w:r w:rsidR="001E67AB">
        <w:rPr>
          <w:rFonts w:ascii="Times New Roman" w:hAnsi="Times New Roman" w:cs="Times New Roman"/>
          <w:sz w:val="20"/>
          <w:szCs w:val="20"/>
        </w:rPr>
        <w:t xml:space="preserve">un grand nombre de manuscrits à usage liturgique, les homéliaires bénéventains n’ont </w:t>
      </w:r>
      <w:r w:rsidR="00C27BE4">
        <w:rPr>
          <w:rFonts w:ascii="Times New Roman" w:hAnsi="Times New Roman" w:cs="Times New Roman"/>
          <w:sz w:val="20"/>
          <w:szCs w:val="20"/>
        </w:rPr>
        <w:t xml:space="preserve">que rarement </w:t>
      </w:r>
      <w:r w:rsidR="001E67AB">
        <w:rPr>
          <w:rFonts w:ascii="Times New Roman" w:hAnsi="Times New Roman" w:cs="Times New Roman"/>
          <w:sz w:val="20"/>
          <w:szCs w:val="20"/>
        </w:rPr>
        <w:t>fait l’objet de recherches approfondies</w:t>
      </w:r>
      <w:r w:rsidR="00962759">
        <w:rPr>
          <w:rFonts w:ascii="Times New Roman" w:hAnsi="Times New Roman" w:cs="Times New Roman"/>
          <w:sz w:val="20"/>
          <w:szCs w:val="20"/>
        </w:rPr>
        <w:t xml:space="preserve"> et ne disposaient pas jusqu’ici de descriptions exhaustives</w:t>
      </w:r>
      <w:r w:rsidR="001E67AB">
        <w:rPr>
          <w:rFonts w:ascii="Times New Roman" w:hAnsi="Times New Roman" w:cs="Times New Roman"/>
          <w:sz w:val="20"/>
          <w:szCs w:val="20"/>
        </w:rPr>
        <w:t xml:space="preserve">. </w:t>
      </w:r>
      <w:r w:rsidR="00C80417">
        <w:rPr>
          <w:rFonts w:ascii="Times New Roman" w:hAnsi="Times New Roman" w:cs="Times New Roman"/>
          <w:sz w:val="20"/>
          <w:szCs w:val="20"/>
        </w:rPr>
        <w:t>Ce</w:t>
      </w:r>
      <w:r w:rsidR="001E67AB">
        <w:rPr>
          <w:rFonts w:ascii="Times New Roman" w:hAnsi="Times New Roman" w:cs="Times New Roman"/>
          <w:sz w:val="20"/>
          <w:szCs w:val="20"/>
        </w:rPr>
        <w:t xml:space="preserve"> catalog</w:t>
      </w:r>
      <w:r w:rsidR="006D61E4">
        <w:rPr>
          <w:rFonts w:ascii="Times New Roman" w:hAnsi="Times New Roman" w:cs="Times New Roman"/>
          <w:sz w:val="20"/>
          <w:szCs w:val="20"/>
        </w:rPr>
        <w:t>ue</w:t>
      </w:r>
      <w:r w:rsidR="001E67AB">
        <w:rPr>
          <w:rFonts w:ascii="Times New Roman" w:hAnsi="Times New Roman" w:cs="Times New Roman"/>
          <w:sz w:val="20"/>
          <w:szCs w:val="20"/>
        </w:rPr>
        <w:t xml:space="preserve"> fournit une </w:t>
      </w:r>
      <w:r w:rsidR="004A4D16">
        <w:rPr>
          <w:rFonts w:ascii="Times New Roman" w:hAnsi="Times New Roman" w:cs="Times New Roman"/>
          <w:sz w:val="20"/>
          <w:szCs w:val="20"/>
        </w:rPr>
        <w:t xml:space="preserve">impulsion </w:t>
      </w:r>
      <w:r w:rsidR="001E67AB">
        <w:rPr>
          <w:rFonts w:ascii="Times New Roman" w:hAnsi="Times New Roman" w:cs="Times New Roman"/>
          <w:sz w:val="20"/>
          <w:szCs w:val="20"/>
        </w:rPr>
        <w:t xml:space="preserve">essentielle </w:t>
      </w:r>
      <w:r w:rsidR="00A97E2E">
        <w:rPr>
          <w:rFonts w:ascii="Times New Roman" w:hAnsi="Times New Roman" w:cs="Times New Roman"/>
          <w:sz w:val="20"/>
          <w:szCs w:val="20"/>
        </w:rPr>
        <w:t>à</w:t>
      </w:r>
      <w:r w:rsidR="001E67AB">
        <w:rPr>
          <w:rFonts w:ascii="Times New Roman" w:hAnsi="Times New Roman" w:cs="Times New Roman"/>
          <w:sz w:val="20"/>
          <w:szCs w:val="20"/>
        </w:rPr>
        <w:t xml:space="preserve"> de nouvelles études.</w:t>
      </w:r>
      <w:r w:rsidR="007F5FB7">
        <w:rPr>
          <w:rFonts w:ascii="Times New Roman" w:hAnsi="Times New Roman" w:cs="Times New Roman"/>
          <w:sz w:val="20"/>
          <w:szCs w:val="20"/>
        </w:rPr>
        <w:t xml:space="preserve"> </w:t>
      </w:r>
      <w:r w:rsidR="00F5081A">
        <w:rPr>
          <w:rFonts w:ascii="Times New Roman" w:hAnsi="Times New Roman" w:cs="Times New Roman"/>
          <w:sz w:val="20"/>
          <w:szCs w:val="20"/>
        </w:rPr>
        <w:t>L’ensemble sélectionné pour ce volume est constitué de</w:t>
      </w:r>
      <w:r w:rsidR="003D21A6">
        <w:rPr>
          <w:rFonts w:ascii="Times New Roman" w:hAnsi="Times New Roman" w:cs="Times New Roman"/>
          <w:sz w:val="20"/>
          <w:szCs w:val="20"/>
        </w:rPr>
        <w:t xml:space="preserve"> 3</w:t>
      </w:r>
      <w:r w:rsidR="00F81067">
        <w:rPr>
          <w:rFonts w:ascii="Times New Roman" w:hAnsi="Times New Roman" w:cs="Times New Roman"/>
          <w:sz w:val="20"/>
          <w:szCs w:val="20"/>
        </w:rPr>
        <w:t>4</w:t>
      </w:r>
      <w:r w:rsidR="003D21A6">
        <w:rPr>
          <w:rFonts w:ascii="Times New Roman" w:hAnsi="Times New Roman" w:cs="Times New Roman"/>
          <w:sz w:val="20"/>
          <w:szCs w:val="20"/>
        </w:rPr>
        <w:t xml:space="preserve"> manuscrits</w:t>
      </w:r>
      <w:r w:rsidR="00F10D21">
        <w:rPr>
          <w:rFonts w:ascii="Times New Roman" w:hAnsi="Times New Roman" w:cs="Times New Roman"/>
          <w:sz w:val="20"/>
          <w:szCs w:val="20"/>
        </w:rPr>
        <w:t xml:space="preserve"> (</w:t>
      </w:r>
      <w:r w:rsidR="00F81067">
        <w:rPr>
          <w:rFonts w:ascii="Times New Roman" w:hAnsi="Times New Roman" w:cs="Times New Roman"/>
          <w:sz w:val="20"/>
          <w:szCs w:val="20"/>
        </w:rPr>
        <w:t>50</w:t>
      </w:r>
      <w:r w:rsidR="00962759">
        <w:rPr>
          <w:rFonts w:ascii="Times New Roman" w:hAnsi="Times New Roman" w:cs="Times New Roman"/>
          <w:sz w:val="20"/>
          <w:szCs w:val="20"/>
        </w:rPr>
        <w:t xml:space="preserve"> </w:t>
      </w:r>
      <w:r w:rsidR="003D21A6">
        <w:rPr>
          <w:rFonts w:ascii="Times New Roman" w:hAnsi="Times New Roman" w:cs="Times New Roman"/>
          <w:sz w:val="20"/>
          <w:szCs w:val="20"/>
        </w:rPr>
        <w:t>unités codicologiques</w:t>
      </w:r>
      <w:r w:rsidR="00F10D21">
        <w:rPr>
          <w:rFonts w:ascii="Times New Roman" w:hAnsi="Times New Roman" w:cs="Times New Roman"/>
          <w:sz w:val="20"/>
          <w:szCs w:val="20"/>
        </w:rPr>
        <w:t>)</w:t>
      </w:r>
      <w:r w:rsidR="00962759">
        <w:rPr>
          <w:rFonts w:ascii="Times New Roman" w:hAnsi="Times New Roman" w:cs="Times New Roman"/>
          <w:sz w:val="20"/>
          <w:szCs w:val="20"/>
        </w:rPr>
        <w:t xml:space="preserve"> conservés en majorité </w:t>
      </w:r>
      <w:r w:rsidR="00E65278">
        <w:rPr>
          <w:rFonts w:ascii="Times New Roman" w:hAnsi="Times New Roman" w:cs="Times New Roman"/>
          <w:sz w:val="20"/>
          <w:szCs w:val="20"/>
        </w:rPr>
        <w:t>à l’Abbaye du</w:t>
      </w:r>
      <w:r w:rsidR="00962759">
        <w:rPr>
          <w:rFonts w:ascii="Times New Roman" w:hAnsi="Times New Roman" w:cs="Times New Roman"/>
          <w:sz w:val="20"/>
          <w:szCs w:val="20"/>
        </w:rPr>
        <w:t xml:space="preserve"> Mont</w:t>
      </w:r>
      <w:r w:rsidR="007474BF">
        <w:rPr>
          <w:rFonts w:ascii="Times New Roman" w:hAnsi="Times New Roman" w:cs="Times New Roman"/>
          <w:sz w:val="20"/>
          <w:szCs w:val="20"/>
        </w:rPr>
        <w:t>-</w:t>
      </w:r>
      <w:r w:rsidR="00962759">
        <w:rPr>
          <w:rFonts w:ascii="Times New Roman" w:hAnsi="Times New Roman" w:cs="Times New Roman"/>
          <w:sz w:val="20"/>
          <w:szCs w:val="20"/>
        </w:rPr>
        <w:t>Cassin (</w:t>
      </w:r>
      <w:r w:rsidR="002159B7">
        <w:rPr>
          <w:rFonts w:ascii="Times New Roman" w:hAnsi="Times New Roman" w:cs="Times New Roman"/>
          <w:sz w:val="20"/>
          <w:szCs w:val="20"/>
        </w:rPr>
        <w:t xml:space="preserve">20 </w:t>
      </w:r>
      <w:r w:rsidR="00962759">
        <w:rPr>
          <w:rFonts w:ascii="Times New Roman" w:hAnsi="Times New Roman" w:cs="Times New Roman"/>
          <w:sz w:val="20"/>
          <w:szCs w:val="20"/>
        </w:rPr>
        <w:t>manuscrits) et à la</w:t>
      </w:r>
      <w:r w:rsidR="000A22B9">
        <w:rPr>
          <w:rFonts w:ascii="Times New Roman" w:hAnsi="Times New Roman" w:cs="Times New Roman"/>
          <w:sz w:val="20"/>
          <w:szCs w:val="20"/>
        </w:rPr>
        <w:t xml:space="preserve"> </w:t>
      </w:r>
      <w:r w:rsidR="003A4611">
        <w:rPr>
          <w:rFonts w:ascii="Times New Roman" w:hAnsi="Times New Roman" w:cs="Times New Roman"/>
          <w:sz w:val="20"/>
          <w:szCs w:val="20"/>
        </w:rPr>
        <w:t>B</w:t>
      </w:r>
      <w:r w:rsidR="000A22B9">
        <w:rPr>
          <w:rFonts w:ascii="Times New Roman" w:hAnsi="Times New Roman" w:cs="Times New Roman"/>
          <w:sz w:val="20"/>
          <w:szCs w:val="20"/>
        </w:rPr>
        <w:t xml:space="preserve">ibliothèque </w:t>
      </w:r>
      <w:r w:rsidR="00736755">
        <w:rPr>
          <w:rFonts w:ascii="Times New Roman" w:hAnsi="Times New Roman" w:cs="Times New Roman"/>
          <w:sz w:val="20"/>
          <w:szCs w:val="20"/>
        </w:rPr>
        <w:t>C</w:t>
      </w:r>
      <w:r w:rsidR="000A22B9">
        <w:rPr>
          <w:rFonts w:ascii="Times New Roman" w:hAnsi="Times New Roman" w:cs="Times New Roman"/>
          <w:sz w:val="20"/>
          <w:szCs w:val="20"/>
        </w:rPr>
        <w:t>apitulaire</w:t>
      </w:r>
      <w:r w:rsidR="0096275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62759">
        <w:rPr>
          <w:rFonts w:ascii="Times New Roman" w:hAnsi="Times New Roman" w:cs="Times New Roman"/>
          <w:sz w:val="20"/>
          <w:szCs w:val="20"/>
        </w:rPr>
        <w:t>de B</w:t>
      </w:r>
      <w:r w:rsidR="000A22B9">
        <w:rPr>
          <w:rFonts w:ascii="Times New Roman" w:hAnsi="Times New Roman" w:cs="Times New Roman"/>
          <w:sz w:val="20"/>
          <w:szCs w:val="20"/>
        </w:rPr>
        <w:t>éné</w:t>
      </w:r>
      <w:r w:rsidR="00962759">
        <w:rPr>
          <w:rFonts w:ascii="Times New Roman" w:hAnsi="Times New Roman" w:cs="Times New Roman"/>
          <w:sz w:val="20"/>
          <w:szCs w:val="20"/>
        </w:rPr>
        <w:t>vent (</w:t>
      </w:r>
      <w:r w:rsidR="00C22FD1">
        <w:rPr>
          <w:rFonts w:ascii="Times New Roman" w:hAnsi="Times New Roman" w:cs="Times New Roman"/>
          <w:sz w:val="20"/>
          <w:szCs w:val="20"/>
        </w:rPr>
        <w:t>8</w:t>
      </w:r>
      <w:r w:rsidR="00962759">
        <w:rPr>
          <w:rFonts w:ascii="Times New Roman" w:hAnsi="Times New Roman" w:cs="Times New Roman"/>
          <w:sz w:val="20"/>
          <w:szCs w:val="20"/>
        </w:rPr>
        <w:t xml:space="preserve"> manuscrits)</w:t>
      </w:r>
      <w:r w:rsidR="000A22B9">
        <w:rPr>
          <w:rFonts w:ascii="Times New Roman" w:hAnsi="Times New Roman" w:cs="Times New Roman"/>
          <w:sz w:val="20"/>
          <w:szCs w:val="20"/>
        </w:rPr>
        <w:t xml:space="preserve">, mais aussi au </w:t>
      </w:r>
      <w:r w:rsidR="00A6357B">
        <w:rPr>
          <w:rFonts w:ascii="Times New Roman" w:hAnsi="Times New Roman" w:cs="Times New Roman"/>
          <w:sz w:val="20"/>
          <w:szCs w:val="20"/>
        </w:rPr>
        <w:t>M</w:t>
      </w:r>
      <w:r w:rsidR="000A22B9">
        <w:rPr>
          <w:rFonts w:ascii="Times New Roman" w:hAnsi="Times New Roman" w:cs="Times New Roman"/>
          <w:sz w:val="20"/>
          <w:szCs w:val="20"/>
        </w:rPr>
        <w:t xml:space="preserve">usée </w:t>
      </w:r>
      <w:r w:rsidR="00736755">
        <w:rPr>
          <w:rFonts w:ascii="Times New Roman" w:hAnsi="Times New Roman" w:cs="Times New Roman"/>
          <w:sz w:val="20"/>
          <w:szCs w:val="20"/>
        </w:rPr>
        <w:t>D</w:t>
      </w:r>
      <w:r w:rsidR="000A22B9">
        <w:rPr>
          <w:rFonts w:ascii="Times New Roman" w:hAnsi="Times New Roman" w:cs="Times New Roman"/>
          <w:sz w:val="20"/>
          <w:szCs w:val="20"/>
        </w:rPr>
        <w:t xml:space="preserve">iocésain de Salerne, à la </w:t>
      </w:r>
      <w:r w:rsidR="00A6357B">
        <w:rPr>
          <w:rFonts w:ascii="Times New Roman" w:hAnsi="Times New Roman" w:cs="Times New Roman"/>
          <w:sz w:val="20"/>
          <w:szCs w:val="20"/>
        </w:rPr>
        <w:t>B</w:t>
      </w:r>
      <w:r w:rsidR="000A22B9">
        <w:rPr>
          <w:rFonts w:ascii="Times New Roman" w:hAnsi="Times New Roman" w:cs="Times New Roman"/>
          <w:sz w:val="20"/>
          <w:szCs w:val="20"/>
        </w:rPr>
        <w:t>ibliothèque</w:t>
      </w:r>
      <w:r w:rsidR="000A22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C07DD" w:rsidRPr="00CC07DD">
        <w:rPr>
          <w:rFonts w:ascii="Times New Roman" w:hAnsi="Times New Roman" w:cs="Times New Roman"/>
          <w:sz w:val="20"/>
          <w:szCs w:val="20"/>
        </w:rPr>
        <w:t>Vallicelliane</w:t>
      </w:r>
      <w:r w:rsidR="000A22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A22B9">
        <w:rPr>
          <w:rFonts w:ascii="Times New Roman" w:hAnsi="Times New Roman" w:cs="Times New Roman"/>
          <w:sz w:val="20"/>
          <w:szCs w:val="20"/>
        </w:rPr>
        <w:t xml:space="preserve">de Rome et à la </w:t>
      </w:r>
      <w:r w:rsidR="00A6357B">
        <w:rPr>
          <w:rFonts w:ascii="Times New Roman" w:hAnsi="Times New Roman" w:cs="Times New Roman"/>
          <w:sz w:val="20"/>
          <w:szCs w:val="20"/>
        </w:rPr>
        <w:t>B</w:t>
      </w:r>
      <w:r w:rsidR="000A22B9">
        <w:rPr>
          <w:rFonts w:ascii="Times New Roman" w:hAnsi="Times New Roman" w:cs="Times New Roman"/>
          <w:sz w:val="20"/>
          <w:szCs w:val="20"/>
        </w:rPr>
        <w:t>ibliothèque</w:t>
      </w:r>
      <w:r w:rsidR="007528A4">
        <w:rPr>
          <w:rFonts w:ascii="Times New Roman" w:hAnsi="Times New Roman" w:cs="Times New Roman"/>
          <w:sz w:val="20"/>
          <w:szCs w:val="20"/>
        </w:rPr>
        <w:t xml:space="preserve"> Apostolique</w:t>
      </w:r>
      <w:r w:rsidR="000A22B9">
        <w:rPr>
          <w:rFonts w:ascii="Times New Roman" w:hAnsi="Times New Roman" w:cs="Times New Roman"/>
          <w:sz w:val="20"/>
          <w:szCs w:val="20"/>
        </w:rPr>
        <w:t xml:space="preserve"> </w:t>
      </w:r>
      <w:r w:rsidR="004F0714">
        <w:rPr>
          <w:rFonts w:ascii="Times New Roman" w:hAnsi="Times New Roman" w:cs="Times New Roman"/>
          <w:sz w:val="20"/>
          <w:szCs w:val="20"/>
        </w:rPr>
        <w:t>V</w:t>
      </w:r>
      <w:r w:rsidR="000A22B9">
        <w:rPr>
          <w:rFonts w:ascii="Times New Roman" w:hAnsi="Times New Roman" w:cs="Times New Roman"/>
          <w:sz w:val="20"/>
          <w:szCs w:val="20"/>
        </w:rPr>
        <w:t>aticane.</w:t>
      </w:r>
      <w:r w:rsidR="005A749E">
        <w:rPr>
          <w:rFonts w:ascii="Times New Roman" w:hAnsi="Times New Roman" w:cs="Times New Roman"/>
          <w:sz w:val="20"/>
          <w:szCs w:val="20"/>
        </w:rPr>
        <w:t xml:space="preserve"> L</w:t>
      </w:r>
      <w:r w:rsidR="007D6FC2">
        <w:rPr>
          <w:rFonts w:ascii="Times New Roman" w:hAnsi="Times New Roman" w:cs="Times New Roman"/>
          <w:sz w:val="20"/>
          <w:szCs w:val="20"/>
        </w:rPr>
        <w:t>e catalogue</w:t>
      </w:r>
      <w:r w:rsidR="005A749E">
        <w:rPr>
          <w:rFonts w:ascii="Times New Roman" w:hAnsi="Times New Roman" w:cs="Times New Roman"/>
          <w:sz w:val="20"/>
          <w:szCs w:val="20"/>
        </w:rPr>
        <w:t xml:space="preserve"> est</w:t>
      </w:r>
      <w:r w:rsidR="007D6FC2">
        <w:rPr>
          <w:rFonts w:ascii="Times New Roman" w:hAnsi="Times New Roman" w:cs="Times New Roman"/>
          <w:sz w:val="20"/>
          <w:szCs w:val="20"/>
        </w:rPr>
        <w:t xml:space="preserve"> accompagné de</w:t>
      </w:r>
      <w:r w:rsidR="005A749E">
        <w:rPr>
          <w:rFonts w:ascii="Times New Roman" w:hAnsi="Times New Roman" w:cs="Times New Roman"/>
          <w:sz w:val="20"/>
          <w:szCs w:val="20"/>
        </w:rPr>
        <w:t xml:space="preserve"> 16 tables </w:t>
      </w:r>
      <w:r w:rsidR="00A74931">
        <w:rPr>
          <w:rFonts w:ascii="Times New Roman" w:hAnsi="Times New Roman" w:cs="Times New Roman"/>
          <w:sz w:val="20"/>
          <w:szCs w:val="20"/>
        </w:rPr>
        <w:t xml:space="preserve">(malheureusement </w:t>
      </w:r>
      <w:r w:rsidR="005A749E">
        <w:rPr>
          <w:rFonts w:ascii="Times New Roman" w:hAnsi="Times New Roman" w:cs="Times New Roman"/>
          <w:sz w:val="20"/>
          <w:szCs w:val="20"/>
        </w:rPr>
        <w:t>en noir et blanc</w:t>
      </w:r>
      <w:r w:rsidR="00A74931">
        <w:rPr>
          <w:rFonts w:ascii="Times New Roman" w:hAnsi="Times New Roman" w:cs="Times New Roman"/>
          <w:sz w:val="20"/>
          <w:szCs w:val="20"/>
        </w:rPr>
        <w:t>)</w:t>
      </w:r>
      <w:r w:rsidR="005A749E">
        <w:rPr>
          <w:rFonts w:ascii="Times New Roman" w:hAnsi="Times New Roman" w:cs="Times New Roman"/>
          <w:sz w:val="20"/>
          <w:szCs w:val="20"/>
        </w:rPr>
        <w:t xml:space="preserve"> qui offrent divers exemples d’initiales peintes ou ornées</w:t>
      </w:r>
      <w:r w:rsidR="00DF2AC1">
        <w:rPr>
          <w:rFonts w:ascii="Times New Roman" w:hAnsi="Times New Roman" w:cs="Times New Roman"/>
          <w:sz w:val="20"/>
          <w:szCs w:val="20"/>
        </w:rPr>
        <w:t> ;</w:t>
      </w:r>
      <w:r w:rsidR="00A15E32">
        <w:rPr>
          <w:rFonts w:ascii="Times New Roman" w:hAnsi="Times New Roman" w:cs="Times New Roman"/>
          <w:sz w:val="20"/>
          <w:szCs w:val="20"/>
        </w:rPr>
        <w:t xml:space="preserve"> enfin</w:t>
      </w:r>
      <w:r w:rsidR="00A94B0A">
        <w:rPr>
          <w:rFonts w:ascii="Times New Roman" w:hAnsi="Times New Roman" w:cs="Times New Roman"/>
          <w:sz w:val="20"/>
          <w:szCs w:val="20"/>
        </w:rPr>
        <w:t xml:space="preserve"> une série d’indices (incipit des sermons, auteurs et œuvres, </w:t>
      </w:r>
      <w:r w:rsidR="00EA5ECD">
        <w:rPr>
          <w:rFonts w:ascii="Times New Roman" w:hAnsi="Times New Roman" w:cs="Times New Roman"/>
          <w:sz w:val="20"/>
          <w:szCs w:val="20"/>
        </w:rPr>
        <w:t>citation bibl</w:t>
      </w:r>
      <w:r w:rsidR="00A94B0A">
        <w:rPr>
          <w:rFonts w:ascii="Times New Roman" w:hAnsi="Times New Roman" w:cs="Times New Roman"/>
          <w:sz w:val="20"/>
          <w:szCs w:val="20"/>
        </w:rPr>
        <w:t>iques)</w:t>
      </w:r>
      <w:r w:rsidR="00DF2AC1">
        <w:rPr>
          <w:rFonts w:ascii="Times New Roman" w:hAnsi="Times New Roman" w:cs="Times New Roman"/>
          <w:sz w:val="20"/>
          <w:szCs w:val="20"/>
        </w:rPr>
        <w:t xml:space="preserve"> clôt l’ouvrage</w:t>
      </w:r>
      <w:r w:rsidR="00A94B0A">
        <w:rPr>
          <w:rFonts w:ascii="Times New Roman" w:hAnsi="Times New Roman" w:cs="Times New Roman"/>
          <w:sz w:val="20"/>
          <w:szCs w:val="20"/>
        </w:rPr>
        <w:t>.</w:t>
      </w:r>
      <w:r w:rsidR="005A749E">
        <w:rPr>
          <w:rFonts w:ascii="Times New Roman" w:hAnsi="Times New Roman" w:cs="Times New Roman"/>
          <w:sz w:val="20"/>
          <w:szCs w:val="20"/>
        </w:rPr>
        <w:t xml:space="preserve"> </w:t>
      </w:r>
      <w:r w:rsidR="00933FAC">
        <w:rPr>
          <w:rFonts w:ascii="Times New Roman" w:hAnsi="Times New Roman" w:cs="Times New Roman"/>
          <w:sz w:val="20"/>
          <w:szCs w:val="20"/>
        </w:rPr>
        <w:t xml:space="preserve">En le parcourant on </w:t>
      </w:r>
      <w:r w:rsidR="00931585">
        <w:rPr>
          <w:rFonts w:ascii="Times New Roman" w:hAnsi="Times New Roman" w:cs="Times New Roman"/>
          <w:sz w:val="20"/>
          <w:szCs w:val="20"/>
        </w:rPr>
        <w:t xml:space="preserve">remarque </w:t>
      </w:r>
      <w:r w:rsidR="00E84EA8">
        <w:rPr>
          <w:rFonts w:ascii="Times New Roman" w:hAnsi="Times New Roman" w:cs="Times New Roman"/>
          <w:sz w:val="20"/>
          <w:szCs w:val="20"/>
        </w:rPr>
        <w:t>la</w:t>
      </w:r>
      <w:r w:rsidR="00931585">
        <w:rPr>
          <w:rFonts w:ascii="Times New Roman" w:hAnsi="Times New Roman" w:cs="Times New Roman"/>
          <w:sz w:val="20"/>
          <w:szCs w:val="20"/>
        </w:rPr>
        <w:t xml:space="preserve"> place importante prise par les</w:t>
      </w:r>
      <w:r w:rsidR="00941046">
        <w:rPr>
          <w:rFonts w:ascii="Times New Roman" w:hAnsi="Times New Roman" w:cs="Times New Roman"/>
          <w:sz w:val="20"/>
          <w:szCs w:val="20"/>
        </w:rPr>
        <w:t xml:space="preserve"> principaux auteurs patristiques latins, en premier chef </w:t>
      </w:r>
      <w:r w:rsidR="00931585">
        <w:rPr>
          <w:rFonts w:ascii="Times New Roman" w:hAnsi="Times New Roman" w:cs="Times New Roman"/>
          <w:sz w:val="20"/>
          <w:szCs w:val="20"/>
        </w:rPr>
        <w:t>Augustin</w:t>
      </w:r>
      <w:r w:rsidR="006C6232">
        <w:rPr>
          <w:rFonts w:ascii="Times New Roman" w:hAnsi="Times New Roman" w:cs="Times New Roman"/>
          <w:sz w:val="20"/>
          <w:szCs w:val="20"/>
        </w:rPr>
        <w:t>,</w:t>
      </w:r>
      <w:r w:rsidR="00941046">
        <w:rPr>
          <w:rFonts w:ascii="Times New Roman" w:hAnsi="Times New Roman" w:cs="Times New Roman"/>
          <w:sz w:val="20"/>
          <w:szCs w:val="20"/>
        </w:rPr>
        <w:t xml:space="preserve"> Bède</w:t>
      </w:r>
      <w:r w:rsidR="006C6232">
        <w:rPr>
          <w:rFonts w:ascii="Times New Roman" w:hAnsi="Times New Roman" w:cs="Times New Roman"/>
          <w:sz w:val="20"/>
          <w:szCs w:val="20"/>
        </w:rPr>
        <w:t xml:space="preserve"> et Grégoire le Grand</w:t>
      </w:r>
      <w:r w:rsidR="00941046">
        <w:rPr>
          <w:rFonts w:ascii="Times New Roman" w:hAnsi="Times New Roman" w:cs="Times New Roman"/>
          <w:sz w:val="20"/>
          <w:szCs w:val="20"/>
        </w:rPr>
        <w:t>,</w:t>
      </w:r>
      <w:r w:rsidR="00DE1DD0">
        <w:rPr>
          <w:rFonts w:ascii="Times New Roman" w:hAnsi="Times New Roman" w:cs="Times New Roman"/>
          <w:sz w:val="20"/>
          <w:szCs w:val="20"/>
        </w:rPr>
        <w:t xml:space="preserve"> </w:t>
      </w:r>
      <w:r w:rsidR="002D2016">
        <w:rPr>
          <w:rFonts w:ascii="Times New Roman" w:hAnsi="Times New Roman" w:cs="Times New Roman"/>
          <w:sz w:val="20"/>
          <w:szCs w:val="20"/>
        </w:rPr>
        <w:t xml:space="preserve">ainsi que </w:t>
      </w:r>
      <w:r w:rsidR="00DE1DD0">
        <w:rPr>
          <w:rFonts w:ascii="Times New Roman" w:hAnsi="Times New Roman" w:cs="Times New Roman"/>
          <w:sz w:val="20"/>
          <w:szCs w:val="20"/>
        </w:rPr>
        <w:t>le nombre significatif de</w:t>
      </w:r>
      <w:r w:rsidR="00DE4CFD">
        <w:rPr>
          <w:rFonts w:ascii="Times New Roman" w:hAnsi="Times New Roman" w:cs="Times New Roman"/>
          <w:sz w:val="20"/>
          <w:szCs w:val="20"/>
        </w:rPr>
        <w:t xml:space="preserve"> sermons</w:t>
      </w:r>
      <w:r w:rsidR="00DE1DD0">
        <w:rPr>
          <w:rFonts w:ascii="Times New Roman" w:hAnsi="Times New Roman" w:cs="Times New Roman"/>
          <w:sz w:val="20"/>
          <w:szCs w:val="20"/>
        </w:rPr>
        <w:t xml:space="preserve"> pseu</w:t>
      </w:r>
      <w:r w:rsidR="002D2016">
        <w:rPr>
          <w:rFonts w:ascii="Times New Roman" w:hAnsi="Times New Roman" w:cs="Times New Roman"/>
          <w:sz w:val="20"/>
          <w:szCs w:val="20"/>
        </w:rPr>
        <w:t>do</w:t>
      </w:r>
      <w:r w:rsidR="00DE1DD0">
        <w:rPr>
          <w:rFonts w:ascii="Times New Roman" w:hAnsi="Times New Roman" w:cs="Times New Roman"/>
          <w:sz w:val="20"/>
          <w:szCs w:val="20"/>
        </w:rPr>
        <w:t>-augustiniens.</w:t>
      </w:r>
    </w:p>
    <w:p w14:paraId="25B22364" w14:textId="533AF81E" w:rsidR="00AF233A" w:rsidRDefault="0057794B" w:rsidP="009F5E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Rédigées par </w:t>
      </w:r>
      <w:r w:rsidR="00F47C49">
        <w:rPr>
          <w:rFonts w:ascii="Times New Roman" w:hAnsi="Times New Roman" w:cs="Times New Roman"/>
          <w:sz w:val="20"/>
          <w:szCs w:val="20"/>
        </w:rPr>
        <w:t>Lidia Buono (L</w:t>
      </w:r>
      <w:r w:rsidR="006048F1">
        <w:rPr>
          <w:rFonts w:ascii="Times New Roman" w:hAnsi="Times New Roman" w:cs="Times New Roman"/>
          <w:sz w:val="20"/>
          <w:szCs w:val="20"/>
        </w:rPr>
        <w:t>.</w:t>
      </w:r>
      <w:r w:rsidR="00F47C49">
        <w:rPr>
          <w:rFonts w:ascii="Times New Roman" w:hAnsi="Times New Roman" w:cs="Times New Roman"/>
          <w:sz w:val="20"/>
          <w:szCs w:val="20"/>
        </w:rPr>
        <w:t>B</w:t>
      </w:r>
      <w:r w:rsidR="006048F1">
        <w:rPr>
          <w:rFonts w:ascii="Times New Roman" w:hAnsi="Times New Roman" w:cs="Times New Roman"/>
          <w:sz w:val="20"/>
          <w:szCs w:val="20"/>
        </w:rPr>
        <w:t>.</w:t>
      </w:r>
      <w:r w:rsidR="00F47C49">
        <w:rPr>
          <w:rFonts w:ascii="Times New Roman" w:hAnsi="Times New Roman" w:cs="Times New Roman"/>
          <w:sz w:val="20"/>
          <w:szCs w:val="20"/>
        </w:rPr>
        <w:t xml:space="preserve">) </w:t>
      </w:r>
      <w:r w:rsidR="00B87069">
        <w:rPr>
          <w:rFonts w:ascii="Times New Roman" w:hAnsi="Times New Roman" w:cs="Times New Roman"/>
          <w:sz w:val="20"/>
          <w:szCs w:val="20"/>
        </w:rPr>
        <w:t>ou</w:t>
      </w:r>
      <w:r w:rsidR="00F47C49">
        <w:rPr>
          <w:rFonts w:ascii="Times New Roman" w:hAnsi="Times New Roman" w:cs="Times New Roman"/>
          <w:sz w:val="20"/>
          <w:szCs w:val="20"/>
        </w:rPr>
        <w:t xml:space="preserve"> Eugenia Russo (E</w:t>
      </w:r>
      <w:r w:rsidR="006048F1">
        <w:rPr>
          <w:rFonts w:ascii="Times New Roman" w:hAnsi="Times New Roman" w:cs="Times New Roman"/>
          <w:sz w:val="20"/>
          <w:szCs w:val="20"/>
        </w:rPr>
        <w:t>.</w:t>
      </w:r>
      <w:r w:rsidR="00F47C49">
        <w:rPr>
          <w:rFonts w:ascii="Times New Roman" w:hAnsi="Times New Roman" w:cs="Times New Roman"/>
          <w:sz w:val="20"/>
          <w:szCs w:val="20"/>
        </w:rPr>
        <w:t>R</w:t>
      </w:r>
      <w:r w:rsidR="006048F1">
        <w:rPr>
          <w:rFonts w:ascii="Times New Roman" w:hAnsi="Times New Roman" w:cs="Times New Roman"/>
          <w:sz w:val="20"/>
          <w:szCs w:val="20"/>
        </w:rPr>
        <w:t>.</w:t>
      </w:r>
      <w:r w:rsidR="00F47C49">
        <w:rPr>
          <w:rFonts w:ascii="Times New Roman" w:hAnsi="Times New Roman" w:cs="Times New Roman"/>
          <w:sz w:val="20"/>
          <w:szCs w:val="20"/>
        </w:rPr>
        <w:t xml:space="preserve">), </w:t>
      </w:r>
      <w:r w:rsidR="008859FE">
        <w:rPr>
          <w:rFonts w:ascii="Times New Roman" w:hAnsi="Times New Roman" w:cs="Times New Roman"/>
          <w:sz w:val="20"/>
          <w:szCs w:val="20"/>
        </w:rPr>
        <w:t>l</w:t>
      </w:r>
      <w:r w:rsidR="002E5100">
        <w:rPr>
          <w:rFonts w:ascii="Times New Roman" w:hAnsi="Times New Roman" w:cs="Times New Roman"/>
          <w:sz w:val="20"/>
          <w:szCs w:val="20"/>
        </w:rPr>
        <w:t>es noti</w:t>
      </w:r>
      <w:r w:rsidR="000246C5">
        <w:rPr>
          <w:rFonts w:ascii="Times New Roman" w:hAnsi="Times New Roman" w:cs="Times New Roman"/>
          <w:sz w:val="20"/>
          <w:szCs w:val="20"/>
        </w:rPr>
        <w:t>ces sont</w:t>
      </w:r>
      <w:r w:rsidR="00802C9B">
        <w:rPr>
          <w:rFonts w:ascii="Times New Roman" w:hAnsi="Times New Roman" w:cs="Times New Roman"/>
          <w:sz w:val="20"/>
          <w:szCs w:val="20"/>
        </w:rPr>
        <w:t xml:space="preserve"> riches et</w:t>
      </w:r>
      <w:r w:rsidR="000246C5">
        <w:rPr>
          <w:rFonts w:ascii="Times New Roman" w:hAnsi="Times New Roman" w:cs="Times New Roman"/>
          <w:sz w:val="20"/>
          <w:szCs w:val="20"/>
        </w:rPr>
        <w:t xml:space="preserve"> détaillées</w:t>
      </w:r>
      <w:r w:rsidR="00802C9B">
        <w:rPr>
          <w:rFonts w:ascii="Times New Roman" w:hAnsi="Times New Roman" w:cs="Times New Roman"/>
          <w:sz w:val="20"/>
          <w:szCs w:val="20"/>
        </w:rPr>
        <w:t> ; elles</w:t>
      </w:r>
      <w:r w:rsidR="002E5100">
        <w:rPr>
          <w:rFonts w:ascii="Times New Roman" w:hAnsi="Times New Roman" w:cs="Times New Roman"/>
          <w:sz w:val="20"/>
          <w:szCs w:val="20"/>
        </w:rPr>
        <w:t xml:space="preserve"> suivent, tout en l’adaptant, le modèle de description codicologique adopté par l’ICCU</w:t>
      </w:r>
      <w:r w:rsidR="00162885">
        <w:rPr>
          <w:rFonts w:ascii="Times New Roman" w:hAnsi="Times New Roman" w:cs="Times New Roman"/>
          <w:sz w:val="20"/>
          <w:szCs w:val="20"/>
        </w:rPr>
        <w:t xml:space="preserve"> (</w:t>
      </w:r>
      <w:r w:rsidR="00162885">
        <w:rPr>
          <w:rFonts w:ascii="Times New Roman" w:hAnsi="Times New Roman" w:cs="Times New Roman"/>
          <w:i/>
          <w:iCs/>
          <w:sz w:val="20"/>
          <w:szCs w:val="20"/>
        </w:rPr>
        <w:t>Instituto Centrale per il Catalogo Unico</w:t>
      </w:r>
      <w:r w:rsidR="00162885">
        <w:rPr>
          <w:rFonts w:ascii="Times New Roman" w:hAnsi="Times New Roman" w:cs="Times New Roman"/>
          <w:sz w:val="20"/>
          <w:szCs w:val="20"/>
        </w:rPr>
        <w:t>)</w:t>
      </w:r>
      <w:r w:rsidR="002E5100">
        <w:rPr>
          <w:rFonts w:ascii="Times New Roman" w:hAnsi="Times New Roman" w:cs="Times New Roman"/>
          <w:sz w:val="20"/>
          <w:szCs w:val="20"/>
        </w:rPr>
        <w:t xml:space="preserve"> dans les années 1980.</w:t>
      </w:r>
      <w:r w:rsidR="004E175F">
        <w:rPr>
          <w:rFonts w:ascii="Times New Roman" w:hAnsi="Times New Roman" w:cs="Times New Roman"/>
          <w:sz w:val="20"/>
          <w:szCs w:val="20"/>
        </w:rPr>
        <w:t xml:space="preserve"> </w:t>
      </w:r>
      <w:r w:rsidR="004E175F">
        <w:rPr>
          <w:rFonts w:ascii="Times New Roman" w:hAnsi="Times New Roman" w:cs="Times New Roman"/>
          <w:sz w:val="20"/>
          <w:szCs w:val="20"/>
        </w:rPr>
        <w:t>Une comparaison avec les notices en ligne montre que l’ouvrage imprimé ne fait pas double emploi mais offre des informations bien plus détaillées au niveau codicologique</w:t>
      </w:r>
      <w:r w:rsidR="004E175F">
        <w:rPr>
          <w:rFonts w:ascii="Times New Roman" w:hAnsi="Times New Roman" w:cs="Times New Roman"/>
          <w:sz w:val="20"/>
          <w:szCs w:val="20"/>
        </w:rPr>
        <w:t>.</w:t>
      </w:r>
      <w:r w:rsidR="003D51FD">
        <w:rPr>
          <w:rFonts w:ascii="Times New Roman" w:hAnsi="Times New Roman" w:cs="Times New Roman"/>
          <w:sz w:val="20"/>
          <w:szCs w:val="20"/>
        </w:rPr>
        <w:t xml:space="preserve"> On y trouve des</w:t>
      </w:r>
      <w:r w:rsidR="00C2725E">
        <w:rPr>
          <w:rFonts w:ascii="Times New Roman" w:hAnsi="Times New Roman" w:cs="Times New Roman"/>
          <w:sz w:val="20"/>
          <w:szCs w:val="20"/>
        </w:rPr>
        <w:t xml:space="preserve"> informations</w:t>
      </w:r>
      <w:r w:rsidR="003D51FD">
        <w:rPr>
          <w:rFonts w:ascii="Times New Roman" w:hAnsi="Times New Roman" w:cs="Times New Roman"/>
          <w:sz w:val="20"/>
          <w:szCs w:val="20"/>
        </w:rPr>
        <w:t xml:space="preserve"> relatives à la composition du manuscrit, la réglure, l’écriture, la décoration</w:t>
      </w:r>
      <w:r w:rsidR="006D1657">
        <w:rPr>
          <w:rFonts w:ascii="Times New Roman" w:hAnsi="Times New Roman" w:cs="Times New Roman"/>
          <w:sz w:val="20"/>
          <w:szCs w:val="20"/>
        </w:rPr>
        <w:t>,</w:t>
      </w:r>
      <w:r w:rsidR="003D51FD">
        <w:rPr>
          <w:rFonts w:ascii="Times New Roman" w:hAnsi="Times New Roman" w:cs="Times New Roman"/>
          <w:sz w:val="20"/>
          <w:szCs w:val="20"/>
        </w:rPr>
        <w:t xml:space="preserve"> la reliure, l’état de conservation et l’histoire du manuscrit</w:t>
      </w:r>
      <w:r w:rsidR="00DC62C9">
        <w:rPr>
          <w:rFonts w:ascii="Times New Roman" w:hAnsi="Times New Roman" w:cs="Times New Roman"/>
          <w:sz w:val="20"/>
          <w:szCs w:val="20"/>
        </w:rPr>
        <w:t xml:space="preserve"> </w:t>
      </w:r>
      <w:r w:rsidR="006D1657">
        <w:rPr>
          <w:rFonts w:ascii="Times New Roman" w:hAnsi="Times New Roman" w:cs="Times New Roman"/>
          <w:sz w:val="20"/>
          <w:szCs w:val="20"/>
        </w:rPr>
        <w:t>(</w:t>
      </w:r>
      <w:r w:rsidR="00DC62C9">
        <w:rPr>
          <w:rFonts w:ascii="Times New Roman" w:hAnsi="Times New Roman" w:cs="Times New Roman"/>
          <w:sz w:val="20"/>
          <w:szCs w:val="20"/>
        </w:rPr>
        <w:t>le cas éch</w:t>
      </w:r>
      <w:r w:rsidR="003561C8">
        <w:rPr>
          <w:rFonts w:ascii="Times New Roman" w:hAnsi="Times New Roman" w:cs="Times New Roman"/>
          <w:sz w:val="20"/>
          <w:szCs w:val="20"/>
        </w:rPr>
        <w:t>é</w:t>
      </w:r>
      <w:r w:rsidR="00DC62C9">
        <w:rPr>
          <w:rFonts w:ascii="Times New Roman" w:hAnsi="Times New Roman" w:cs="Times New Roman"/>
          <w:sz w:val="20"/>
          <w:szCs w:val="20"/>
        </w:rPr>
        <w:t>ant</w:t>
      </w:r>
      <w:r w:rsidR="006D1657">
        <w:rPr>
          <w:rFonts w:ascii="Times New Roman" w:hAnsi="Times New Roman" w:cs="Times New Roman"/>
          <w:sz w:val="20"/>
          <w:szCs w:val="20"/>
        </w:rPr>
        <w:t>)</w:t>
      </w:r>
      <w:r w:rsidR="003D51FD">
        <w:rPr>
          <w:rFonts w:ascii="Times New Roman" w:hAnsi="Times New Roman" w:cs="Times New Roman"/>
          <w:sz w:val="20"/>
          <w:szCs w:val="20"/>
        </w:rPr>
        <w:t>.</w:t>
      </w:r>
      <w:r w:rsidR="007A2483">
        <w:rPr>
          <w:rFonts w:ascii="Times New Roman" w:hAnsi="Times New Roman" w:cs="Times New Roman"/>
          <w:sz w:val="20"/>
          <w:szCs w:val="20"/>
        </w:rPr>
        <w:t xml:space="preserve"> </w:t>
      </w:r>
      <w:r w:rsidR="003D51FD">
        <w:rPr>
          <w:rFonts w:ascii="Times New Roman" w:hAnsi="Times New Roman" w:cs="Times New Roman"/>
          <w:sz w:val="20"/>
          <w:szCs w:val="20"/>
        </w:rPr>
        <w:t>L’analyse du contenu</w:t>
      </w:r>
      <w:r w:rsidR="000246C5">
        <w:rPr>
          <w:rFonts w:ascii="Times New Roman" w:hAnsi="Times New Roman" w:cs="Times New Roman"/>
          <w:sz w:val="20"/>
          <w:szCs w:val="20"/>
        </w:rPr>
        <w:t xml:space="preserve"> reproduit les rubriques et données liturgiques des textes d’après les manuscrits</w:t>
      </w:r>
      <w:r w:rsidR="000C0C1D">
        <w:rPr>
          <w:rFonts w:ascii="Times New Roman" w:hAnsi="Times New Roman" w:cs="Times New Roman"/>
          <w:sz w:val="20"/>
          <w:szCs w:val="20"/>
        </w:rPr>
        <w:t>, puis fournit les</w:t>
      </w:r>
      <w:r w:rsidR="00B67B7E">
        <w:rPr>
          <w:rFonts w:ascii="Times New Roman" w:hAnsi="Times New Roman" w:cs="Times New Roman"/>
          <w:sz w:val="20"/>
          <w:szCs w:val="20"/>
        </w:rPr>
        <w:t xml:space="preserve"> données suivantes :</w:t>
      </w:r>
      <w:r w:rsidR="001039C6">
        <w:rPr>
          <w:rFonts w:ascii="Times New Roman" w:hAnsi="Times New Roman" w:cs="Times New Roman"/>
          <w:sz w:val="20"/>
          <w:szCs w:val="20"/>
        </w:rPr>
        <w:t xml:space="preserve"> </w:t>
      </w:r>
      <w:r w:rsidR="001039C6">
        <w:rPr>
          <w:rFonts w:ascii="Times New Roman" w:hAnsi="Times New Roman" w:cs="Times New Roman"/>
          <w:i/>
          <w:iCs/>
          <w:sz w:val="20"/>
          <w:szCs w:val="20"/>
        </w:rPr>
        <w:t>incipit/explicit</w:t>
      </w:r>
      <w:r w:rsidR="001039C6">
        <w:rPr>
          <w:rFonts w:ascii="Times New Roman" w:hAnsi="Times New Roman" w:cs="Times New Roman"/>
          <w:sz w:val="20"/>
          <w:szCs w:val="20"/>
        </w:rPr>
        <w:t>,</w:t>
      </w:r>
      <w:r w:rsidR="000246C5">
        <w:rPr>
          <w:rFonts w:ascii="Times New Roman" w:hAnsi="Times New Roman" w:cs="Times New Roman"/>
          <w:sz w:val="20"/>
          <w:szCs w:val="20"/>
        </w:rPr>
        <w:t xml:space="preserve"> </w:t>
      </w:r>
      <w:r w:rsidR="00B67B7E">
        <w:rPr>
          <w:rFonts w:ascii="Times New Roman" w:hAnsi="Times New Roman" w:cs="Times New Roman"/>
          <w:sz w:val="20"/>
          <w:szCs w:val="20"/>
        </w:rPr>
        <w:t>i</w:t>
      </w:r>
      <w:r w:rsidR="000246C5">
        <w:rPr>
          <w:rFonts w:ascii="Times New Roman" w:hAnsi="Times New Roman" w:cs="Times New Roman"/>
          <w:sz w:val="20"/>
          <w:szCs w:val="20"/>
        </w:rPr>
        <w:t>dentification</w:t>
      </w:r>
      <w:r w:rsidR="007716D0">
        <w:rPr>
          <w:rFonts w:ascii="Times New Roman" w:hAnsi="Times New Roman" w:cs="Times New Roman"/>
          <w:sz w:val="20"/>
          <w:szCs w:val="20"/>
        </w:rPr>
        <w:t xml:space="preserve"> du texte</w:t>
      </w:r>
      <w:r w:rsidR="000246C5">
        <w:rPr>
          <w:rFonts w:ascii="Times New Roman" w:hAnsi="Times New Roman" w:cs="Times New Roman"/>
          <w:sz w:val="20"/>
          <w:szCs w:val="20"/>
        </w:rPr>
        <w:t>,</w:t>
      </w:r>
      <w:r w:rsidR="00CB1456">
        <w:rPr>
          <w:rFonts w:ascii="Times New Roman" w:hAnsi="Times New Roman" w:cs="Times New Roman"/>
          <w:sz w:val="20"/>
          <w:szCs w:val="20"/>
        </w:rPr>
        <w:t xml:space="preserve"> édition de référence</w:t>
      </w:r>
      <w:r w:rsidR="007A358A">
        <w:rPr>
          <w:rFonts w:ascii="Times New Roman" w:hAnsi="Times New Roman" w:cs="Times New Roman"/>
          <w:sz w:val="20"/>
          <w:szCs w:val="20"/>
        </w:rPr>
        <w:t>, renvoi</w:t>
      </w:r>
      <w:r w:rsidR="004E52E4">
        <w:rPr>
          <w:rFonts w:ascii="Times New Roman" w:hAnsi="Times New Roman" w:cs="Times New Roman"/>
          <w:sz w:val="20"/>
          <w:szCs w:val="20"/>
        </w:rPr>
        <w:t xml:space="preserve"> éventuel</w:t>
      </w:r>
      <w:r w:rsidR="007A358A">
        <w:rPr>
          <w:rFonts w:ascii="Times New Roman" w:hAnsi="Times New Roman" w:cs="Times New Roman"/>
          <w:sz w:val="20"/>
          <w:szCs w:val="20"/>
        </w:rPr>
        <w:t xml:space="preserve"> aux répertoires (principalement les </w:t>
      </w:r>
      <w:r w:rsidR="007A358A">
        <w:rPr>
          <w:rFonts w:ascii="Times New Roman" w:hAnsi="Times New Roman" w:cs="Times New Roman"/>
          <w:i/>
          <w:iCs/>
          <w:sz w:val="20"/>
          <w:szCs w:val="20"/>
        </w:rPr>
        <w:t>Claves</w:t>
      </w:r>
      <w:r w:rsidR="00313AD3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313AD3">
        <w:rPr>
          <w:rFonts w:ascii="Times New Roman" w:hAnsi="Times New Roman" w:cs="Times New Roman"/>
          <w:sz w:val="20"/>
          <w:szCs w:val="20"/>
        </w:rPr>
        <w:t>:</w:t>
      </w:r>
      <w:r w:rsidR="007A358A">
        <w:rPr>
          <w:rFonts w:ascii="Times New Roman" w:hAnsi="Times New Roman" w:cs="Times New Roman"/>
          <w:sz w:val="20"/>
          <w:szCs w:val="20"/>
        </w:rPr>
        <w:t xml:space="preserve"> CPL, CPG et CPPM)</w:t>
      </w:r>
      <w:r w:rsidR="00CB1456">
        <w:rPr>
          <w:rFonts w:ascii="Times New Roman" w:hAnsi="Times New Roman" w:cs="Times New Roman"/>
          <w:sz w:val="20"/>
          <w:szCs w:val="20"/>
        </w:rPr>
        <w:t xml:space="preserve"> et</w:t>
      </w:r>
      <w:r w:rsidR="0011614B">
        <w:rPr>
          <w:rFonts w:ascii="Times New Roman" w:hAnsi="Times New Roman" w:cs="Times New Roman"/>
          <w:sz w:val="20"/>
          <w:szCs w:val="20"/>
        </w:rPr>
        <w:t xml:space="preserve"> description des</w:t>
      </w:r>
      <w:r w:rsidR="000246C5">
        <w:rPr>
          <w:rFonts w:ascii="Times New Roman" w:hAnsi="Times New Roman" w:cs="Times New Roman"/>
          <w:sz w:val="20"/>
          <w:szCs w:val="20"/>
        </w:rPr>
        <w:t xml:space="preserve"> divers éléments qui composent </w:t>
      </w:r>
      <w:r w:rsidR="0011614B">
        <w:rPr>
          <w:rFonts w:ascii="Times New Roman" w:hAnsi="Times New Roman" w:cs="Times New Roman"/>
          <w:sz w:val="20"/>
          <w:szCs w:val="20"/>
        </w:rPr>
        <w:t>le</w:t>
      </w:r>
      <w:r w:rsidR="000246C5">
        <w:rPr>
          <w:rFonts w:ascii="Times New Roman" w:hAnsi="Times New Roman" w:cs="Times New Roman"/>
          <w:sz w:val="20"/>
          <w:szCs w:val="20"/>
        </w:rPr>
        <w:t xml:space="preserve"> texte dans le cas de compilations ou centons.</w:t>
      </w:r>
      <w:r w:rsidR="00EC6064">
        <w:rPr>
          <w:rFonts w:ascii="Times New Roman" w:hAnsi="Times New Roman" w:cs="Times New Roman"/>
          <w:sz w:val="20"/>
          <w:szCs w:val="20"/>
        </w:rPr>
        <w:t xml:space="preserve"> </w:t>
      </w:r>
      <w:r w:rsidR="004355C2">
        <w:rPr>
          <w:rFonts w:ascii="Times New Roman" w:hAnsi="Times New Roman" w:cs="Times New Roman"/>
          <w:sz w:val="20"/>
          <w:szCs w:val="20"/>
        </w:rPr>
        <w:t>Les notices de chaque manuscrit sont accompagnées d’une bibliographie sommaire qui donne les références suivantes : descriptions fournies dans l’étude de Loew-Brown</w:t>
      </w:r>
      <w:r w:rsidR="006C35E7">
        <w:rPr>
          <w:rFonts w:ascii="Times New Roman" w:hAnsi="Times New Roman" w:cs="Times New Roman"/>
          <w:sz w:val="20"/>
          <w:szCs w:val="20"/>
        </w:rPr>
        <w:t xml:space="preserve"> (1980)</w:t>
      </w:r>
      <w:r w:rsidR="004355C2">
        <w:rPr>
          <w:rFonts w:ascii="Times New Roman" w:hAnsi="Times New Roman" w:cs="Times New Roman"/>
          <w:sz w:val="20"/>
          <w:szCs w:val="20"/>
        </w:rPr>
        <w:t xml:space="preserve"> dédiée aux manuscrits en écriture bénéventaine ; éventuels catalogues antérieurs</w:t>
      </w:r>
      <w:r w:rsidR="003735CD">
        <w:rPr>
          <w:rFonts w:ascii="Times New Roman" w:hAnsi="Times New Roman" w:cs="Times New Roman"/>
          <w:sz w:val="20"/>
          <w:szCs w:val="20"/>
        </w:rPr>
        <w:t xml:space="preserve"> ou autres ouvrages essentiels</w:t>
      </w:r>
      <w:r w:rsidR="004355C2">
        <w:rPr>
          <w:rFonts w:ascii="Times New Roman" w:hAnsi="Times New Roman" w:cs="Times New Roman"/>
          <w:sz w:val="20"/>
          <w:szCs w:val="20"/>
        </w:rPr>
        <w:t xml:space="preserve"> ; liens </w:t>
      </w:r>
      <w:r w:rsidR="009862CE">
        <w:rPr>
          <w:rFonts w:ascii="Times New Roman" w:hAnsi="Times New Roman" w:cs="Times New Roman"/>
          <w:sz w:val="20"/>
          <w:szCs w:val="20"/>
        </w:rPr>
        <w:t>vers</w:t>
      </w:r>
      <w:r w:rsidR="004355C2">
        <w:rPr>
          <w:rFonts w:ascii="Times New Roman" w:hAnsi="Times New Roman" w:cs="Times New Roman"/>
          <w:sz w:val="20"/>
          <w:szCs w:val="20"/>
        </w:rPr>
        <w:t xml:space="preserve"> la base en ligne BMB (Bibliografia dei manoscritti in scrittura beneventana </w:t>
      </w:r>
      <w:hyperlink r:id="rId5" w:history="1">
        <w:r w:rsidR="004355C2" w:rsidRPr="00774454">
          <w:rPr>
            <w:rStyle w:val="Lienhypertexte"/>
            <w:rFonts w:ascii="Times New Roman" w:hAnsi="Times New Roman" w:cs="Times New Roman"/>
            <w:sz w:val="20"/>
            <w:szCs w:val="20"/>
          </w:rPr>
          <w:t>http://edu.let.unicas.it/bmb</w:t>
        </w:r>
      </w:hyperlink>
      <w:r w:rsidR="004355C2">
        <w:rPr>
          <w:rFonts w:ascii="Times New Roman" w:hAnsi="Times New Roman" w:cs="Times New Roman"/>
          <w:sz w:val="20"/>
          <w:szCs w:val="20"/>
        </w:rPr>
        <w:t xml:space="preserve">) et </w:t>
      </w:r>
      <w:r w:rsidR="005F4452">
        <w:rPr>
          <w:rFonts w:ascii="Times New Roman" w:hAnsi="Times New Roman" w:cs="Times New Roman"/>
          <w:sz w:val="20"/>
          <w:szCs w:val="20"/>
        </w:rPr>
        <w:t>vers</w:t>
      </w:r>
      <w:r w:rsidR="004355C2">
        <w:rPr>
          <w:rFonts w:ascii="Times New Roman" w:hAnsi="Times New Roman" w:cs="Times New Roman"/>
          <w:sz w:val="20"/>
          <w:szCs w:val="20"/>
        </w:rPr>
        <w:t xml:space="preserve"> </w:t>
      </w:r>
      <w:r w:rsidR="004355C2" w:rsidRPr="004355C2">
        <w:rPr>
          <w:rFonts w:ascii="Times New Roman" w:hAnsi="Times New Roman" w:cs="Times New Roman"/>
          <w:i/>
          <w:iCs/>
          <w:sz w:val="20"/>
          <w:szCs w:val="20"/>
        </w:rPr>
        <w:t>R.O.M.E</w:t>
      </w:r>
      <w:r w:rsidR="004355C2">
        <w:rPr>
          <w:rFonts w:ascii="Times New Roman" w:hAnsi="Times New Roman" w:cs="Times New Roman"/>
          <w:sz w:val="20"/>
          <w:szCs w:val="20"/>
        </w:rPr>
        <w:t>.</w:t>
      </w:r>
      <w:r w:rsidR="00FE0A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867C33" w14:textId="1E20419D" w:rsidR="00CE0EE1" w:rsidRDefault="000C62D4" w:rsidP="009F5E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Les</w:t>
      </w:r>
      <w:r w:rsidR="00E600E3">
        <w:rPr>
          <w:rFonts w:ascii="Times New Roman" w:hAnsi="Times New Roman" w:cs="Times New Roman"/>
          <w:sz w:val="20"/>
          <w:szCs w:val="20"/>
        </w:rPr>
        <w:t xml:space="preserve"> homéliaires</w:t>
      </w:r>
      <w:r>
        <w:rPr>
          <w:rFonts w:ascii="Times New Roman" w:hAnsi="Times New Roman" w:cs="Times New Roman"/>
          <w:sz w:val="20"/>
          <w:szCs w:val="20"/>
        </w:rPr>
        <w:t xml:space="preserve"> décrits</w:t>
      </w:r>
      <w:r w:rsidR="00E600E3">
        <w:rPr>
          <w:rFonts w:ascii="Times New Roman" w:hAnsi="Times New Roman" w:cs="Times New Roman"/>
          <w:sz w:val="20"/>
          <w:szCs w:val="20"/>
        </w:rPr>
        <w:t xml:space="preserve"> sont </w:t>
      </w:r>
      <w:r w:rsidR="00F60F4B">
        <w:rPr>
          <w:rFonts w:ascii="Times New Roman" w:hAnsi="Times New Roman" w:cs="Times New Roman"/>
          <w:sz w:val="20"/>
          <w:szCs w:val="20"/>
        </w:rPr>
        <w:t xml:space="preserve">souvent </w:t>
      </w:r>
      <w:r w:rsidR="00E600E3">
        <w:rPr>
          <w:rFonts w:ascii="Times New Roman" w:hAnsi="Times New Roman" w:cs="Times New Roman"/>
          <w:sz w:val="20"/>
          <w:szCs w:val="20"/>
        </w:rPr>
        <w:t xml:space="preserve">apparentés entre eux mais aussi à des homéliaires </w:t>
      </w:r>
      <w:r w:rsidR="00D03044">
        <w:rPr>
          <w:rFonts w:ascii="Times New Roman" w:hAnsi="Times New Roman" w:cs="Times New Roman"/>
          <w:sz w:val="20"/>
          <w:szCs w:val="20"/>
        </w:rPr>
        <w:t>liturgiques</w:t>
      </w:r>
      <w:r w:rsidR="00E600E3">
        <w:rPr>
          <w:rFonts w:ascii="Times New Roman" w:hAnsi="Times New Roman" w:cs="Times New Roman"/>
          <w:sz w:val="20"/>
          <w:szCs w:val="20"/>
        </w:rPr>
        <w:t xml:space="preserve"> plus anciens, essentiels pour la transmission, tels que l</w:t>
      </w:r>
      <w:r w:rsidR="002E7019">
        <w:rPr>
          <w:rFonts w:ascii="Times New Roman" w:hAnsi="Times New Roman" w:cs="Times New Roman"/>
          <w:sz w:val="20"/>
          <w:szCs w:val="20"/>
        </w:rPr>
        <w:t xml:space="preserve">es </w:t>
      </w:r>
      <w:r w:rsidR="00E600E3">
        <w:rPr>
          <w:rFonts w:ascii="Times New Roman" w:hAnsi="Times New Roman" w:cs="Times New Roman"/>
          <w:sz w:val="20"/>
          <w:szCs w:val="20"/>
        </w:rPr>
        <w:t>homéliaire d</w:t>
      </w:r>
      <w:r w:rsidR="002E7019">
        <w:rPr>
          <w:rFonts w:ascii="Times New Roman" w:hAnsi="Times New Roman" w:cs="Times New Roman"/>
          <w:sz w:val="20"/>
          <w:szCs w:val="20"/>
        </w:rPr>
        <w:t xml:space="preserve">’Agimond </w:t>
      </w:r>
      <w:r w:rsidR="00A65CCC">
        <w:rPr>
          <w:rFonts w:ascii="Times New Roman" w:hAnsi="Times New Roman" w:cs="Times New Roman"/>
          <w:sz w:val="20"/>
          <w:szCs w:val="20"/>
        </w:rPr>
        <w:t xml:space="preserve">et </w:t>
      </w:r>
      <w:r w:rsidR="002E7019">
        <w:rPr>
          <w:rFonts w:ascii="Times New Roman" w:hAnsi="Times New Roman" w:cs="Times New Roman"/>
          <w:sz w:val="20"/>
          <w:szCs w:val="20"/>
        </w:rPr>
        <w:t>de</w:t>
      </w:r>
      <w:r w:rsidR="00E600E3">
        <w:rPr>
          <w:rFonts w:ascii="Times New Roman" w:hAnsi="Times New Roman" w:cs="Times New Roman"/>
          <w:sz w:val="20"/>
          <w:szCs w:val="20"/>
        </w:rPr>
        <w:t xml:space="preserve"> Paul Diacr</w:t>
      </w:r>
      <w:r w:rsidR="00A65CCC">
        <w:rPr>
          <w:rFonts w:ascii="Times New Roman" w:hAnsi="Times New Roman" w:cs="Times New Roman"/>
          <w:sz w:val="20"/>
          <w:szCs w:val="20"/>
        </w:rPr>
        <w:t>e</w:t>
      </w:r>
      <w:r w:rsidR="00E600E3">
        <w:rPr>
          <w:rFonts w:ascii="Times New Roman" w:hAnsi="Times New Roman" w:cs="Times New Roman"/>
          <w:sz w:val="20"/>
          <w:szCs w:val="20"/>
        </w:rPr>
        <w:t>.</w:t>
      </w:r>
      <w:r w:rsidR="00B11896">
        <w:rPr>
          <w:rFonts w:ascii="Times New Roman" w:hAnsi="Times New Roman" w:cs="Times New Roman"/>
          <w:sz w:val="20"/>
          <w:szCs w:val="20"/>
        </w:rPr>
        <w:t xml:space="preserve"> Chaque homéliaire </w:t>
      </w:r>
      <w:r w:rsidR="000E79E1">
        <w:rPr>
          <w:rFonts w:ascii="Times New Roman" w:hAnsi="Times New Roman" w:cs="Times New Roman"/>
          <w:sz w:val="20"/>
          <w:szCs w:val="20"/>
        </w:rPr>
        <w:t>recourt à des matériaux</w:t>
      </w:r>
      <w:r w:rsidR="00B11896">
        <w:rPr>
          <w:rFonts w:ascii="Times New Roman" w:hAnsi="Times New Roman" w:cs="Times New Roman"/>
          <w:sz w:val="20"/>
          <w:szCs w:val="20"/>
        </w:rPr>
        <w:t xml:space="preserve"> </w:t>
      </w:r>
      <w:r w:rsidR="000E79E1">
        <w:rPr>
          <w:rFonts w:ascii="Times New Roman" w:hAnsi="Times New Roman" w:cs="Times New Roman"/>
          <w:sz w:val="20"/>
          <w:szCs w:val="20"/>
        </w:rPr>
        <w:t>antérieurs</w:t>
      </w:r>
      <w:r w:rsidR="00B11896">
        <w:rPr>
          <w:rFonts w:ascii="Times New Roman" w:hAnsi="Times New Roman" w:cs="Times New Roman"/>
          <w:sz w:val="20"/>
          <w:szCs w:val="20"/>
        </w:rPr>
        <w:t>, y ajoute des éléments</w:t>
      </w:r>
      <w:r w:rsidR="00E600E3">
        <w:rPr>
          <w:rFonts w:ascii="Times New Roman" w:hAnsi="Times New Roman" w:cs="Times New Roman"/>
          <w:sz w:val="20"/>
          <w:szCs w:val="20"/>
        </w:rPr>
        <w:t xml:space="preserve"> </w:t>
      </w:r>
      <w:r w:rsidR="00B11896">
        <w:rPr>
          <w:rFonts w:ascii="Times New Roman" w:hAnsi="Times New Roman" w:cs="Times New Roman"/>
          <w:sz w:val="20"/>
          <w:szCs w:val="20"/>
        </w:rPr>
        <w:t>nouveaux et modifie à son gré l’ordre</w:t>
      </w:r>
      <w:r w:rsidR="00047AF9">
        <w:rPr>
          <w:rFonts w:ascii="Times New Roman" w:hAnsi="Times New Roman" w:cs="Times New Roman"/>
          <w:sz w:val="20"/>
          <w:szCs w:val="20"/>
        </w:rPr>
        <w:t xml:space="preserve"> et l’intitulé</w:t>
      </w:r>
      <w:r w:rsidR="00B11896">
        <w:rPr>
          <w:rFonts w:ascii="Times New Roman" w:hAnsi="Times New Roman" w:cs="Times New Roman"/>
          <w:sz w:val="20"/>
          <w:szCs w:val="20"/>
        </w:rPr>
        <w:t xml:space="preserve"> des pièces, de </w:t>
      </w:r>
      <w:r w:rsidR="00C26BC5">
        <w:rPr>
          <w:rFonts w:ascii="Times New Roman" w:hAnsi="Times New Roman" w:cs="Times New Roman"/>
          <w:sz w:val="20"/>
          <w:szCs w:val="20"/>
        </w:rPr>
        <w:t>telle façon</w:t>
      </w:r>
      <w:r w:rsidR="00B11896">
        <w:rPr>
          <w:rFonts w:ascii="Times New Roman" w:hAnsi="Times New Roman" w:cs="Times New Roman"/>
          <w:sz w:val="20"/>
          <w:szCs w:val="20"/>
        </w:rPr>
        <w:t xml:space="preserve"> que le puzzle de la transmission des sermons </w:t>
      </w:r>
      <w:r w:rsidR="00C26BC5">
        <w:rPr>
          <w:rFonts w:ascii="Times New Roman" w:hAnsi="Times New Roman" w:cs="Times New Roman"/>
          <w:sz w:val="20"/>
          <w:szCs w:val="20"/>
        </w:rPr>
        <w:t>est</w:t>
      </w:r>
      <w:r w:rsidR="00711F46">
        <w:rPr>
          <w:rFonts w:ascii="Times New Roman" w:hAnsi="Times New Roman" w:cs="Times New Roman"/>
          <w:sz w:val="20"/>
          <w:szCs w:val="20"/>
        </w:rPr>
        <w:t xml:space="preserve"> à chaque fois </w:t>
      </w:r>
      <w:r w:rsidR="00B11896">
        <w:rPr>
          <w:rFonts w:ascii="Times New Roman" w:hAnsi="Times New Roman" w:cs="Times New Roman"/>
          <w:sz w:val="20"/>
          <w:szCs w:val="20"/>
        </w:rPr>
        <w:t>recomposé</w:t>
      </w:r>
      <w:r w:rsidR="00711F46">
        <w:rPr>
          <w:rFonts w:ascii="Times New Roman" w:hAnsi="Times New Roman" w:cs="Times New Roman"/>
          <w:sz w:val="20"/>
          <w:szCs w:val="20"/>
        </w:rPr>
        <w:t xml:space="preserve"> et transformé</w:t>
      </w:r>
      <w:r w:rsidR="00B11896">
        <w:rPr>
          <w:rFonts w:ascii="Times New Roman" w:hAnsi="Times New Roman" w:cs="Times New Roman"/>
          <w:sz w:val="20"/>
          <w:szCs w:val="20"/>
        </w:rPr>
        <w:t xml:space="preserve">. </w:t>
      </w:r>
      <w:r w:rsidR="00E306E5">
        <w:rPr>
          <w:rFonts w:ascii="Times New Roman" w:hAnsi="Times New Roman" w:cs="Times New Roman"/>
          <w:sz w:val="20"/>
          <w:szCs w:val="20"/>
        </w:rPr>
        <w:t>En l’état</w:t>
      </w:r>
      <w:r w:rsidR="00B855D0">
        <w:rPr>
          <w:rFonts w:ascii="Times New Roman" w:hAnsi="Times New Roman" w:cs="Times New Roman"/>
          <w:sz w:val="20"/>
          <w:szCs w:val="20"/>
        </w:rPr>
        <w:t>,</w:t>
      </w:r>
      <w:r w:rsidR="00E306E5">
        <w:rPr>
          <w:rFonts w:ascii="Times New Roman" w:hAnsi="Times New Roman" w:cs="Times New Roman"/>
          <w:sz w:val="20"/>
          <w:szCs w:val="20"/>
        </w:rPr>
        <w:t xml:space="preserve"> cependant, il est difficile d</w:t>
      </w:r>
      <w:r w:rsidR="00B11896">
        <w:rPr>
          <w:rFonts w:ascii="Times New Roman" w:hAnsi="Times New Roman" w:cs="Times New Roman"/>
          <w:sz w:val="20"/>
          <w:szCs w:val="20"/>
        </w:rPr>
        <w:t>e voir ces liens et les innovations de chaque témoin</w:t>
      </w:r>
      <w:r w:rsidR="00E306E5">
        <w:rPr>
          <w:rFonts w:ascii="Times New Roman" w:hAnsi="Times New Roman" w:cs="Times New Roman"/>
          <w:sz w:val="20"/>
          <w:szCs w:val="20"/>
        </w:rPr>
        <w:t xml:space="preserve"> puisque </w:t>
      </w:r>
      <w:r w:rsidR="00F60F4B">
        <w:rPr>
          <w:rFonts w:ascii="Times New Roman" w:hAnsi="Times New Roman" w:cs="Times New Roman"/>
          <w:sz w:val="20"/>
          <w:szCs w:val="20"/>
        </w:rPr>
        <w:t>le catalogue ne fourni</w:t>
      </w:r>
      <w:r w:rsidR="00E306E5">
        <w:rPr>
          <w:rFonts w:ascii="Times New Roman" w:hAnsi="Times New Roman" w:cs="Times New Roman"/>
          <w:sz w:val="20"/>
          <w:szCs w:val="20"/>
        </w:rPr>
        <w:t xml:space="preserve">t </w:t>
      </w:r>
      <w:r w:rsidR="00F60F4B">
        <w:rPr>
          <w:rFonts w:ascii="Times New Roman" w:hAnsi="Times New Roman" w:cs="Times New Roman"/>
          <w:sz w:val="20"/>
          <w:szCs w:val="20"/>
        </w:rPr>
        <w:t xml:space="preserve">pas </w:t>
      </w:r>
      <w:r w:rsidR="00E306E5">
        <w:rPr>
          <w:rFonts w:ascii="Times New Roman" w:hAnsi="Times New Roman" w:cs="Times New Roman"/>
          <w:sz w:val="20"/>
          <w:szCs w:val="20"/>
        </w:rPr>
        <w:t>d</w:t>
      </w:r>
      <w:r w:rsidR="000254B6">
        <w:rPr>
          <w:rFonts w:ascii="Times New Roman" w:hAnsi="Times New Roman" w:cs="Times New Roman"/>
          <w:sz w:val="20"/>
          <w:szCs w:val="20"/>
        </w:rPr>
        <w:t>e référence permettant d’identifier l</w:t>
      </w:r>
      <w:r w:rsidR="00E600E3">
        <w:rPr>
          <w:rFonts w:ascii="Times New Roman" w:hAnsi="Times New Roman" w:cs="Times New Roman"/>
          <w:sz w:val="20"/>
          <w:szCs w:val="20"/>
        </w:rPr>
        <w:t>es pièces qui se trouvent dans</w:t>
      </w:r>
      <w:r w:rsidR="0008707C">
        <w:rPr>
          <w:rFonts w:ascii="Times New Roman" w:hAnsi="Times New Roman" w:cs="Times New Roman"/>
          <w:sz w:val="20"/>
          <w:szCs w:val="20"/>
        </w:rPr>
        <w:t xml:space="preserve"> d’autres</w:t>
      </w:r>
      <w:r w:rsidR="00E600E3">
        <w:rPr>
          <w:rFonts w:ascii="Times New Roman" w:hAnsi="Times New Roman" w:cs="Times New Roman"/>
          <w:sz w:val="20"/>
          <w:szCs w:val="20"/>
        </w:rPr>
        <w:t xml:space="preserve"> homéliaires,</w:t>
      </w:r>
      <w:r w:rsidR="00E306E5">
        <w:rPr>
          <w:rFonts w:ascii="Times New Roman" w:hAnsi="Times New Roman" w:cs="Times New Roman"/>
          <w:sz w:val="20"/>
          <w:szCs w:val="20"/>
        </w:rPr>
        <w:t xml:space="preserve"> </w:t>
      </w:r>
      <w:r w:rsidR="00F25E04">
        <w:rPr>
          <w:rFonts w:ascii="Times New Roman" w:hAnsi="Times New Roman" w:cs="Times New Roman"/>
          <w:sz w:val="20"/>
          <w:szCs w:val="20"/>
        </w:rPr>
        <w:t xml:space="preserve">travail </w:t>
      </w:r>
      <w:r w:rsidR="00E306E5">
        <w:rPr>
          <w:rFonts w:ascii="Times New Roman" w:hAnsi="Times New Roman" w:cs="Times New Roman"/>
          <w:sz w:val="20"/>
          <w:szCs w:val="20"/>
        </w:rPr>
        <w:t>qui aurait pu être réalisé grâce à</w:t>
      </w:r>
      <w:r w:rsidR="00E600E3">
        <w:rPr>
          <w:rFonts w:ascii="Times New Roman" w:hAnsi="Times New Roman" w:cs="Times New Roman"/>
          <w:sz w:val="20"/>
          <w:szCs w:val="20"/>
        </w:rPr>
        <w:t xml:space="preserve"> l’existence de répertoires tels que celui de R. Grégoire (</w:t>
      </w:r>
      <w:r w:rsidR="00E600E3">
        <w:rPr>
          <w:rFonts w:ascii="Times New Roman" w:hAnsi="Times New Roman" w:cs="Times New Roman"/>
          <w:i/>
          <w:iCs/>
          <w:sz w:val="20"/>
          <w:szCs w:val="20"/>
        </w:rPr>
        <w:t>Homéliaires liturgiques médiévaux</w:t>
      </w:r>
      <w:r w:rsidR="00E600E3">
        <w:rPr>
          <w:rFonts w:ascii="Times New Roman" w:hAnsi="Times New Roman" w:cs="Times New Roman"/>
          <w:sz w:val="20"/>
          <w:szCs w:val="20"/>
        </w:rPr>
        <w:t>, Spoleto, 1980)</w:t>
      </w:r>
      <w:r w:rsidR="007E17EF">
        <w:rPr>
          <w:rFonts w:ascii="Times New Roman" w:hAnsi="Times New Roman" w:cs="Times New Roman"/>
          <w:sz w:val="20"/>
          <w:szCs w:val="20"/>
        </w:rPr>
        <w:t>. Cela</w:t>
      </w:r>
      <w:r w:rsidR="00E600E3">
        <w:rPr>
          <w:rFonts w:ascii="Times New Roman" w:hAnsi="Times New Roman" w:cs="Times New Roman"/>
          <w:sz w:val="20"/>
          <w:szCs w:val="20"/>
        </w:rPr>
        <w:t xml:space="preserve"> aurait permis de mettre en lumière ces correspondances</w:t>
      </w:r>
      <w:r w:rsidR="007E17EF">
        <w:rPr>
          <w:rFonts w:ascii="Times New Roman" w:hAnsi="Times New Roman" w:cs="Times New Roman"/>
          <w:sz w:val="20"/>
          <w:szCs w:val="20"/>
        </w:rPr>
        <w:t>, mais aussi</w:t>
      </w:r>
      <w:r w:rsidR="00E600E3">
        <w:rPr>
          <w:rFonts w:ascii="Times New Roman" w:hAnsi="Times New Roman" w:cs="Times New Roman"/>
          <w:sz w:val="20"/>
          <w:szCs w:val="20"/>
        </w:rPr>
        <w:t xml:space="preserve"> de faire ressortir les éléments plus originaux des homéliaires bénéventains</w:t>
      </w:r>
      <w:r w:rsidR="00EB4CF6">
        <w:rPr>
          <w:rFonts w:ascii="Times New Roman" w:hAnsi="Times New Roman" w:cs="Times New Roman"/>
          <w:sz w:val="20"/>
          <w:szCs w:val="20"/>
        </w:rPr>
        <w:t xml:space="preserve"> décrits</w:t>
      </w:r>
      <w:r w:rsidR="00E600E3">
        <w:rPr>
          <w:rFonts w:ascii="Times New Roman" w:hAnsi="Times New Roman" w:cs="Times New Roman"/>
          <w:sz w:val="20"/>
          <w:szCs w:val="20"/>
        </w:rPr>
        <w:t>.</w:t>
      </w:r>
      <w:r w:rsidR="005E30D7">
        <w:rPr>
          <w:rFonts w:ascii="Times New Roman" w:hAnsi="Times New Roman" w:cs="Times New Roman"/>
          <w:sz w:val="20"/>
          <w:szCs w:val="20"/>
        </w:rPr>
        <w:t xml:space="preserve"> </w:t>
      </w:r>
      <w:r w:rsidR="00CE0EE1">
        <w:rPr>
          <w:rFonts w:ascii="Times New Roman" w:hAnsi="Times New Roman" w:cs="Times New Roman"/>
          <w:sz w:val="20"/>
          <w:szCs w:val="20"/>
        </w:rPr>
        <w:t>Un exemple</w:t>
      </w:r>
      <w:r w:rsidR="00A11405">
        <w:rPr>
          <w:rFonts w:ascii="Times New Roman" w:hAnsi="Times New Roman" w:cs="Times New Roman"/>
          <w:sz w:val="20"/>
          <w:szCs w:val="20"/>
        </w:rPr>
        <w:t xml:space="preserve"> pour illustrer ce phénomène</w:t>
      </w:r>
      <w:r w:rsidR="00CE0EE1">
        <w:rPr>
          <w:rFonts w:ascii="Times New Roman" w:hAnsi="Times New Roman" w:cs="Times New Roman"/>
          <w:sz w:val="20"/>
          <w:szCs w:val="20"/>
        </w:rPr>
        <w:t> : le ms. Bénévent</w:t>
      </w:r>
      <w:r w:rsidR="005E30D7">
        <w:rPr>
          <w:rFonts w:ascii="Times New Roman" w:hAnsi="Times New Roman" w:cs="Times New Roman"/>
          <w:sz w:val="20"/>
          <w:szCs w:val="20"/>
        </w:rPr>
        <w:t xml:space="preserve">, </w:t>
      </w:r>
      <w:r w:rsidR="005E30D7">
        <w:rPr>
          <w:rFonts w:ascii="Times New Roman" w:hAnsi="Times New Roman" w:cs="Times New Roman"/>
          <w:i/>
          <w:iCs/>
          <w:sz w:val="20"/>
          <w:szCs w:val="20"/>
        </w:rPr>
        <w:t>Bibl. cap.</w:t>
      </w:r>
      <w:r w:rsidR="005E30D7" w:rsidRPr="005E30D7">
        <w:rPr>
          <w:rFonts w:ascii="Times New Roman" w:hAnsi="Times New Roman" w:cs="Times New Roman"/>
          <w:sz w:val="20"/>
          <w:szCs w:val="20"/>
        </w:rPr>
        <w:t>,</w:t>
      </w:r>
      <w:r w:rsidR="005E30D7">
        <w:rPr>
          <w:rFonts w:ascii="Times New Roman" w:hAnsi="Times New Roman" w:cs="Times New Roman"/>
          <w:sz w:val="20"/>
          <w:szCs w:val="20"/>
        </w:rPr>
        <w:t xml:space="preserve"> 1</w:t>
      </w:r>
      <w:r w:rsidR="00CE0EE1">
        <w:rPr>
          <w:rFonts w:ascii="Times New Roman" w:hAnsi="Times New Roman" w:cs="Times New Roman"/>
          <w:sz w:val="20"/>
          <w:szCs w:val="20"/>
        </w:rPr>
        <w:t>8</w:t>
      </w:r>
      <w:r w:rsidR="005E30D7">
        <w:rPr>
          <w:rFonts w:ascii="Times New Roman" w:hAnsi="Times New Roman" w:cs="Times New Roman"/>
          <w:sz w:val="20"/>
          <w:szCs w:val="20"/>
        </w:rPr>
        <w:t xml:space="preserve"> couvre la période allant du premier dimanche de l’Avent à la seconde semaine après </w:t>
      </w:r>
      <w:r w:rsidR="005E30D7">
        <w:rPr>
          <w:rFonts w:ascii="Times New Roman" w:hAnsi="Times New Roman" w:cs="Times New Roman"/>
          <w:sz w:val="20"/>
          <w:szCs w:val="20"/>
        </w:rPr>
        <w:lastRenderedPageBreak/>
        <w:t>Pâques</w:t>
      </w:r>
      <w:r w:rsidR="005773A1">
        <w:rPr>
          <w:rFonts w:ascii="Times New Roman" w:hAnsi="Times New Roman" w:cs="Times New Roman"/>
          <w:sz w:val="20"/>
          <w:szCs w:val="20"/>
        </w:rPr>
        <w:t>.</w:t>
      </w:r>
      <w:r w:rsidR="005E30D7">
        <w:rPr>
          <w:rFonts w:ascii="Times New Roman" w:hAnsi="Times New Roman" w:cs="Times New Roman"/>
          <w:sz w:val="20"/>
          <w:szCs w:val="20"/>
        </w:rPr>
        <w:t xml:space="preserve"> </w:t>
      </w:r>
      <w:r w:rsidR="005773A1">
        <w:rPr>
          <w:rFonts w:ascii="Times New Roman" w:hAnsi="Times New Roman" w:cs="Times New Roman"/>
          <w:sz w:val="20"/>
          <w:szCs w:val="20"/>
        </w:rPr>
        <w:t>L</w:t>
      </w:r>
      <w:r w:rsidR="005E30D7">
        <w:rPr>
          <w:rFonts w:ascii="Times New Roman" w:hAnsi="Times New Roman" w:cs="Times New Roman"/>
          <w:sz w:val="20"/>
          <w:szCs w:val="20"/>
        </w:rPr>
        <w:t>es cinq premières pièces, pour les deux premiers dimanches de l’Avent</w:t>
      </w:r>
      <w:r w:rsidR="005773A1">
        <w:rPr>
          <w:rFonts w:ascii="Times New Roman" w:hAnsi="Times New Roman" w:cs="Times New Roman"/>
          <w:sz w:val="20"/>
          <w:szCs w:val="20"/>
        </w:rPr>
        <w:t>,</w:t>
      </w:r>
      <w:r w:rsidR="005E30D7">
        <w:rPr>
          <w:rFonts w:ascii="Times New Roman" w:hAnsi="Times New Roman" w:cs="Times New Roman"/>
          <w:sz w:val="20"/>
          <w:szCs w:val="20"/>
        </w:rPr>
        <w:t> sont les suivantes</w:t>
      </w:r>
      <w:r w:rsidR="00CE4DB7">
        <w:rPr>
          <w:rFonts w:ascii="Times New Roman" w:hAnsi="Times New Roman" w:cs="Times New Roman"/>
          <w:sz w:val="20"/>
          <w:szCs w:val="20"/>
        </w:rPr>
        <w:t> :</w:t>
      </w:r>
      <w:r w:rsidR="005E30D7">
        <w:rPr>
          <w:rFonts w:ascii="Times New Roman" w:hAnsi="Times New Roman" w:cs="Times New Roman"/>
          <w:sz w:val="20"/>
          <w:szCs w:val="20"/>
        </w:rPr>
        <w:t xml:space="preserve"> 1) Césaire, </w:t>
      </w:r>
      <w:r w:rsidR="005E30D7">
        <w:rPr>
          <w:rFonts w:ascii="Times New Roman" w:hAnsi="Times New Roman" w:cs="Times New Roman"/>
          <w:i/>
          <w:iCs/>
          <w:sz w:val="20"/>
          <w:szCs w:val="20"/>
        </w:rPr>
        <w:t xml:space="preserve">serm. </w:t>
      </w:r>
      <w:r w:rsidR="005E30D7">
        <w:rPr>
          <w:rFonts w:ascii="Times New Roman" w:hAnsi="Times New Roman" w:cs="Times New Roman"/>
          <w:sz w:val="20"/>
          <w:szCs w:val="20"/>
        </w:rPr>
        <w:t xml:space="preserve">187 ; 2) Grégoire le Grand, </w:t>
      </w:r>
      <w:r w:rsidR="005E30D7">
        <w:rPr>
          <w:rFonts w:ascii="Times New Roman" w:hAnsi="Times New Roman" w:cs="Times New Roman"/>
          <w:i/>
          <w:iCs/>
          <w:sz w:val="20"/>
          <w:szCs w:val="20"/>
        </w:rPr>
        <w:t xml:space="preserve">in evang. </w:t>
      </w:r>
      <w:r w:rsidR="005E30D7">
        <w:rPr>
          <w:rFonts w:ascii="Times New Roman" w:hAnsi="Times New Roman" w:cs="Times New Roman"/>
          <w:sz w:val="20"/>
          <w:szCs w:val="20"/>
        </w:rPr>
        <w:t xml:space="preserve">1 ; 3) Césaire, </w:t>
      </w:r>
      <w:r w:rsidR="005E30D7">
        <w:rPr>
          <w:rFonts w:ascii="Times New Roman" w:hAnsi="Times New Roman" w:cs="Times New Roman"/>
          <w:i/>
          <w:iCs/>
          <w:sz w:val="20"/>
          <w:szCs w:val="20"/>
        </w:rPr>
        <w:t xml:space="preserve">serm. </w:t>
      </w:r>
      <w:r w:rsidR="005E30D7">
        <w:rPr>
          <w:rFonts w:ascii="Times New Roman" w:hAnsi="Times New Roman" w:cs="Times New Roman"/>
          <w:sz w:val="20"/>
          <w:szCs w:val="20"/>
        </w:rPr>
        <w:t xml:space="preserve">188 ; 4) Ps.-Augustin, </w:t>
      </w:r>
      <w:r w:rsidR="005E30D7">
        <w:rPr>
          <w:rFonts w:ascii="Times New Roman" w:hAnsi="Times New Roman" w:cs="Times New Roman"/>
          <w:i/>
          <w:iCs/>
          <w:sz w:val="20"/>
          <w:szCs w:val="20"/>
        </w:rPr>
        <w:t xml:space="preserve">serm. </w:t>
      </w:r>
      <w:r w:rsidR="005E30D7">
        <w:rPr>
          <w:rFonts w:ascii="Times New Roman" w:hAnsi="Times New Roman" w:cs="Times New Roman"/>
          <w:sz w:val="20"/>
          <w:szCs w:val="20"/>
        </w:rPr>
        <w:t xml:space="preserve">245 ; 5) </w:t>
      </w:r>
      <w:r w:rsidR="005028F3">
        <w:rPr>
          <w:rFonts w:ascii="Times New Roman" w:hAnsi="Times New Roman" w:cs="Times New Roman"/>
          <w:sz w:val="20"/>
          <w:szCs w:val="20"/>
        </w:rPr>
        <w:t xml:space="preserve">Grégoire le Grand, </w:t>
      </w:r>
      <w:r w:rsidR="005028F3">
        <w:rPr>
          <w:rFonts w:ascii="Times New Roman" w:hAnsi="Times New Roman" w:cs="Times New Roman"/>
          <w:i/>
          <w:iCs/>
          <w:sz w:val="20"/>
          <w:szCs w:val="20"/>
        </w:rPr>
        <w:t xml:space="preserve">in evang. </w:t>
      </w:r>
      <w:r w:rsidR="005028F3">
        <w:rPr>
          <w:rFonts w:ascii="Times New Roman" w:hAnsi="Times New Roman" w:cs="Times New Roman"/>
          <w:sz w:val="20"/>
          <w:szCs w:val="20"/>
        </w:rPr>
        <w:t>6.</w:t>
      </w:r>
      <w:r w:rsidR="005E30D7">
        <w:rPr>
          <w:rFonts w:ascii="Times New Roman" w:hAnsi="Times New Roman" w:cs="Times New Roman"/>
          <w:sz w:val="20"/>
          <w:szCs w:val="20"/>
        </w:rPr>
        <w:t xml:space="preserve"> </w:t>
      </w:r>
      <w:r w:rsidR="005028F3">
        <w:rPr>
          <w:rFonts w:ascii="Times New Roman" w:hAnsi="Times New Roman" w:cs="Times New Roman"/>
          <w:sz w:val="20"/>
          <w:szCs w:val="20"/>
        </w:rPr>
        <w:t>L</w:t>
      </w:r>
      <w:r w:rsidR="005E30D7">
        <w:rPr>
          <w:rFonts w:ascii="Times New Roman" w:hAnsi="Times New Roman" w:cs="Times New Roman"/>
          <w:sz w:val="20"/>
          <w:szCs w:val="20"/>
        </w:rPr>
        <w:t>es pièces</w:t>
      </w:r>
      <w:r w:rsidR="005028F3">
        <w:rPr>
          <w:rFonts w:ascii="Times New Roman" w:hAnsi="Times New Roman" w:cs="Times New Roman"/>
          <w:sz w:val="20"/>
          <w:szCs w:val="20"/>
        </w:rPr>
        <w:t xml:space="preserve"> 1, </w:t>
      </w:r>
      <w:r w:rsidR="00EE40E5">
        <w:rPr>
          <w:rFonts w:ascii="Times New Roman" w:hAnsi="Times New Roman" w:cs="Times New Roman"/>
          <w:sz w:val="20"/>
          <w:szCs w:val="20"/>
        </w:rPr>
        <w:t>3,</w:t>
      </w:r>
      <w:r w:rsidR="005028F3">
        <w:rPr>
          <w:rFonts w:ascii="Times New Roman" w:hAnsi="Times New Roman" w:cs="Times New Roman"/>
          <w:sz w:val="20"/>
          <w:szCs w:val="20"/>
        </w:rPr>
        <w:t xml:space="preserve"> </w:t>
      </w:r>
      <w:r w:rsidR="00EE40E5">
        <w:rPr>
          <w:rFonts w:ascii="Times New Roman" w:hAnsi="Times New Roman" w:cs="Times New Roman"/>
          <w:sz w:val="20"/>
          <w:szCs w:val="20"/>
        </w:rPr>
        <w:t>4</w:t>
      </w:r>
      <w:r w:rsidR="005028F3">
        <w:rPr>
          <w:rFonts w:ascii="Times New Roman" w:hAnsi="Times New Roman" w:cs="Times New Roman"/>
          <w:sz w:val="20"/>
          <w:szCs w:val="20"/>
        </w:rPr>
        <w:t xml:space="preserve"> se trouvent dans l’homéliaire d’Agimond (II, 84, 85, 83)</w:t>
      </w:r>
      <w:r w:rsidR="00EE40E5">
        <w:rPr>
          <w:rFonts w:ascii="Times New Roman" w:hAnsi="Times New Roman" w:cs="Times New Roman"/>
          <w:sz w:val="20"/>
          <w:szCs w:val="20"/>
        </w:rPr>
        <w:t>,</w:t>
      </w:r>
      <w:r w:rsidR="005028F3">
        <w:rPr>
          <w:rFonts w:ascii="Times New Roman" w:hAnsi="Times New Roman" w:cs="Times New Roman"/>
          <w:sz w:val="20"/>
          <w:szCs w:val="20"/>
        </w:rPr>
        <w:t xml:space="preserve"> les pièces 2, 4 et </w:t>
      </w:r>
      <w:r w:rsidR="00EE40E5">
        <w:rPr>
          <w:rFonts w:ascii="Times New Roman" w:hAnsi="Times New Roman" w:cs="Times New Roman"/>
          <w:sz w:val="20"/>
          <w:szCs w:val="20"/>
        </w:rPr>
        <w:t>5</w:t>
      </w:r>
      <w:r w:rsidR="005028F3">
        <w:rPr>
          <w:rFonts w:ascii="Times New Roman" w:hAnsi="Times New Roman" w:cs="Times New Roman"/>
          <w:sz w:val="20"/>
          <w:szCs w:val="20"/>
        </w:rPr>
        <w:t xml:space="preserve"> dans l’homéliaire de Paul Diacre (I, 3, 9, 5)</w:t>
      </w:r>
      <w:r w:rsidR="00EE40E5">
        <w:rPr>
          <w:rFonts w:ascii="Times New Roman" w:hAnsi="Times New Roman" w:cs="Times New Roman"/>
          <w:sz w:val="20"/>
          <w:szCs w:val="20"/>
        </w:rPr>
        <w:t xml:space="preserve"> et les pièces 1 et 3 dans l’homéliaire d’Ottobeuren (également d’origine bénéventaine).</w:t>
      </w:r>
      <w:r w:rsidR="00CE4DB7">
        <w:rPr>
          <w:rFonts w:ascii="Times New Roman" w:hAnsi="Times New Roman" w:cs="Times New Roman"/>
          <w:sz w:val="20"/>
          <w:szCs w:val="20"/>
        </w:rPr>
        <w:t xml:space="preserve"> Il est évident que l’homéliaire ne fait pas ici œuvre d’originalité mais reprend des re</w:t>
      </w:r>
      <w:r w:rsidR="008B3269">
        <w:rPr>
          <w:rFonts w:ascii="Times New Roman" w:hAnsi="Times New Roman" w:cs="Times New Roman"/>
          <w:sz w:val="20"/>
          <w:szCs w:val="20"/>
        </w:rPr>
        <w:t>c</w:t>
      </w:r>
      <w:r w:rsidR="00CE4DB7">
        <w:rPr>
          <w:rFonts w:ascii="Times New Roman" w:hAnsi="Times New Roman" w:cs="Times New Roman"/>
          <w:sz w:val="20"/>
          <w:szCs w:val="20"/>
        </w:rPr>
        <w:t>ueils antérieurs.</w:t>
      </w:r>
      <w:r w:rsidR="00EE40E5">
        <w:rPr>
          <w:rFonts w:ascii="Times New Roman" w:hAnsi="Times New Roman" w:cs="Times New Roman"/>
          <w:sz w:val="20"/>
          <w:szCs w:val="20"/>
        </w:rPr>
        <w:t xml:space="preserve"> Ces mêmes pièces se retrouvent toutes ou en partie dans d’autres homéliaires du catalogue</w:t>
      </w:r>
      <w:r w:rsidR="005773A1">
        <w:rPr>
          <w:rFonts w:ascii="Times New Roman" w:hAnsi="Times New Roman" w:cs="Times New Roman"/>
          <w:sz w:val="20"/>
          <w:szCs w:val="20"/>
        </w:rPr>
        <w:t xml:space="preserve"> (ce que laisse entrevoir l’index)</w:t>
      </w:r>
      <w:r w:rsidR="00EE40E5">
        <w:rPr>
          <w:rFonts w:ascii="Times New Roman" w:hAnsi="Times New Roman" w:cs="Times New Roman"/>
          <w:sz w:val="20"/>
          <w:szCs w:val="20"/>
        </w:rPr>
        <w:t xml:space="preserve">. </w:t>
      </w:r>
      <w:r w:rsidR="00CE0EE1">
        <w:rPr>
          <w:rFonts w:ascii="Times New Roman" w:hAnsi="Times New Roman" w:cs="Times New Roman"/>
          <w:sz w:val="20"/>
          <w:szCs w:val="20"/>
        </w:rPr>
        <w:t xml:space="preserve"> </w:t>
      </w:r>
      <w:r w:rsidR="00A74DAF">
        <w:rPr>
          <w:rFonts w:ascii="Times New Roman" w:hAnsi="Times New Roman" w:cs="Times New Roman"/>
          <w:sz w:val="20"/>
          <w:szCs w:val="20"/>
        </w:rPr>
        <w:t>En revanche, cet homélaire contient aussi un sermon</w:t>
      </w:r>
      <w:r w:rsidR="005461A9">
        <w:rPr>
          <w:rFonts w:ascii="Times New Roman" w:hAnsi="Times New Roman" w:cs="Times New Roman"/>
          <w:sz w:val="20"/>
          <w:szCs w:val="20"/>
        </w:rPr>
        <w:t xml:space="preserve"> pour l’Avent</w:t>
      </w:r>
      <w:r w:rsidR="00A74DAF">
        <w:rPr>
          <w:rFonts w:ascii="Times New Roman" w:hAnsi="Times New Roman" w:cs="Times New Roman"/>
          <w:sz w:val="20"/>
          <w:szCs w:val="20"/>
        </w:rPr>
        <w:t xml:space="preserve"> transmis sous le nom d’Augustin mais attribué à David, évêque de Bénévent (f. 28v-30r), pièce que l’on ne retrouve ailleur</w:t>
      </w:r>
      <w:r w:rsidR="00AD62DB">
        <w:rPr>
          <w:rFonts w:ascii="Times New Roman" w:hAnsi="Times New Roman" w:cs="Times New Roman"/>
          <w:sz w:val="20"/>
          <w:szCs w:val="20"/>
        </w:rPr>
        <w:t>s</w:t>
      </w:r>
      <w:r w:rsidR="00A74DAF">
        <w:rPr>
          <w:rFonts w:ascii="Times New Roman" w:hAnsi="Times New Roman" w:cs="Times New Roman"/>
          <w:sz w:val="20"/>
          <w:szCs w:val="20"/>
        </w:rPr>
        <w:t xml:space="preserve"> dans le cata</w:t>
      </w:r>
      <w:r w:rsidR="005C5586">
        <w:rPr>
          <w:rFonts w:ascii="Times New Roman" w:hAnsi="Times New Roman" w:cs="Times New Roman"/>
          <w:sz w:val="20"/>
          <w:szCs w:val="20"/>
        </w:rPr>
        <w:t>lo</w:t>
      </w:r>
      <w:r w:rsidR="00A74DAF">
        <w:rPr>
          <w:rFonts w:ascii="Times New Roman" w:hAnsi="Times New Roman" w:cs="Times New Roman"/>
          <w:sz w:val="20"/>
          <w:szCs w:val="20"/>
        </w:rPr>
        <w:t>gue que dans le manuscrit du Vatican</w:t>
      </w:r>
      <w:r w:rsidR="008B3269">
        <w:rPr>
          <w:rFonts w:ascii="Times New Roman" w:hAnsi="Times New Roman" w:cs="Times New Roman"/>
          <w:sz w:val="20"/>
          <w:szCs w:val="20"/>
        </w:rPr>
        <w:t xml:space="preserve"> (</w:t>
      </w:r>
      <w:r w:rsidR="00A74DAF">
        <w:rPr>
          <w:rFonts w:ascii="Times New Roman" w:hAnsi="Times New Roman" w:cs="Times New Roman"/>
          <w:sz w:val="20"/>
          <w:szCs w:val="20"/>
        </w:rPr>
        <w:t>Vat. Lat. 4222</w:t>
      </w:r>
      <w:r w:rsidR="008B3269">
        <w:rPr>
          <w:rFonts w:ascii="Times New Roman" w:hAnsi="Times New Roman" w:cs="Times New Roman"/>
          <w:sz w:val="20"/>
          <w:szCs w:val="20"/>
        </w:rPr>
        <w:t xml:space="preserve">, </w:t>
      </w:r>
      <w:r w:rsidR="00A74DAF">
        <w:rPr>
          <w:rFonts w:ascii="Times New Roman" w:hAnsi="Times New Roman" w:cs="Times New Roman"/>
          <w:sz w:val="20"/>
          <w:szCs w:val="20"/>
        </w:rPr>
        <w:t>f. 41r-v) où il conserve l’attribution à David.</w:t>
      </w:r>
      <w:r w:rsidR="00E961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207A70" w14:textId="18467B31" w:rsidR="00271B3C" w:rsidRDefault="00271B3C" w:rsidP="009F5E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achevant la lecture de</w:t>
      </w:r>
      <w:r w:rsidR="00715BB1">
        <w:rPr>
          <w:rFonts w:ascii="Times New Roman" w:hAnsi="Times New Roman" w:cs="Times New Roman"/>
          <w:sz w:val="20"/>
          <w:szCs w:val="20"/>
        </w:rPr>
        <w:t xml:space="preserve"> 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A52C0">
        <w:rPr>
          <w:rFonts w:ascii="Times New Roman" w:hAnsi="Times New Roman" w:cs="Times New Roman"/>
          <w:sz w:val="20"/>
          <w:szCs w:val="20"/>
        </w:rPr>
        <w:t xml:space="preserve">très riche </w:t>
      </w:r>
      <w:r>
        <w:rPr>
          <w:rFonts w:ascii="Times New Roman" w:hAnsi="Times New Roman" w:cs="Times New Roman"/>
          <w:sz w:val="20"/>
          <w:szCs w:val="20"/>
        </w:rPr>
        <w:t>catalogue, on ne peut qu</w:t>
      </w:r>
      <w:r w:rsidR="00682EDC">
        <w:rPr>
          <w:rFonts w:ascii="Times New Roman" w:hAnsi="Times New Roman" w:cs="Times New Roman"/>
          <w:sz w:val="20"/>
          <w:szCs w:val="20"/>
        </w:rPr>
        <w:t>’être reconnaissant aux auteures d’avoir mené à bien u</w:t>
      </w:r>
      <w:r w:rsidR="002C0B04">
        <w:rPr>
          <w:rFonts w:ascii="Times New Roman" w:hAnsi="Times New Roman" w:cs="Times New Roman"/>
          <w:sz w:val="20"/>
          <w:szCs w:val="20"/>
        </w:rPr>
        <w:t>n tel</w:t>
      </w:r>
      <w:r w:rsidR="00682EDC">
        <w:rPr>
          <w:rFonts w:ascii="Times New Roman" w:hAnsi="Times New Roman" w:cs="Times New Roman"/>
          <w:sz w:val="20"/>
          <w:szCs w:val="20"/>
        </w:rPr>
        <w:t xml:space="preserve"> travail</w:t>
      </w:r>
      <w:r w:rsidR="002C0B04">
        <w:rPr>
          <w:rFonts w:ascii="Times New Roman" w:hAnsi="Times New Roman" w:cs="Times New Roman"/>
          <w:sz w:val="20"/>
          <w:szCs w:val="20"/>
        </w:rPr>
        <w:t xml:space="preserve"> d’érudition qui donne un accès nouveau à une documentation complexe et versatile</w:t>
      </w:r>
      <w:r w:rsidR="00682EDC">
        <w:rPr>
          <w:rFonts w:ascii="Times New Roman" w:hAnsi="Times New Roman" w:cs="Times New Roman"/>
          <w:sz w:val="20"/>
          <w:szCs w:val="20"/>
        </w:rPr>
        <w:t>. 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4BB8">
        <w:rPr>
          <w:rFonts w:ascii="Times New Roman" w:hAnsi="Times New Roman" w:cs="Times New Roman"/>
          <w:sz w:val="20"/>
          <w:szCs w:val="20"/>
        </w:rPr>
        <w:t>espère</w:t>
      </w:r>
      <w:r>
        <w:rPr>
          <w:rFonts w:ascii="Times New Roman" w:hAnsi="Times New Roman" w:cs="Times New Roman"/>
          <w:sz w:val="20"/>
          <w:szCs w:val="20"/>
        </w:rPr>
        <w:t xml:space="preserve"> que l’entreprise </w:t>
      </w:r>
      <w:r w:rsidR="00101989">
        <w:rPr>
          <w:rFonts w:ascii="Times New Roman" w:hAnsi="Times New Roman" w:cs="Times New Roman"/>
          <w:sz w:val="20"/>
          <w:szCs w:val="20"/>
        </w:rPr>
        <w:t>sera</w:t>
      </w:r>
      <w:r>
        <w:rPr>
          <w:rFonts w:ascii="Times New Roman" w:hAnsi="Times New Roman" w:cs="Times New Roman"/>
          <w:sz w:val="20"/>
          <w:szCs w:val="20"/>
        </w:rPr>
        <w:t xml:space="preserve"> poursuivie et </w:t>
      </w:r>
      <w:r w:rsidR="00870FB5">
        <w:rPr>
          <w:rFonts w:ascii="Times New Roman" w:hAnsi="Times New Roman" w:cs="Times New Roman"/>
          <w:sz w:val="20"/>
          <w:szCs w:val="20"/>
        </w:rPr>
        <w:t>permette de dessiner</w:t>
      </w:r>
      <w:r>
        <w:rPr>
          <w:rFonts w:ascii="Times New Roman" w:hAnsi="Times New Roman" w:cs="Times New Roman"/>
          <w:sz w:val="20"/>
          <w:szCs w:val="20"/>
        </w:rPr>
        <w:t xml:space="preserve"> une image plus complète des homéliaires en écriture bénéventaines conservés. Ce volume </w:t>
      </w:r>
      <w:r w:rsidR="00C84C41">
        <w:rPr>
          <w:rFonts w:ascii="Times New Roman" w:hAnsi="Times New Roman" w:cs="Times New Roman"/>
          <w:sz w:val="20"/>
          <w:szCs w:val="20"/>
        </w:rPr>
        <w:t>ne reprend pas la description de</w:t>
      </w:r>
      <w:r w:rsidR="00403E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plusieurs manuscrits importants</w:t>
      </w:r>
      <w:r w:rsidR="003437B3">
        <w:rPr>
          <w:rFonts w:ascii="Times New Roman" w:hAnsi="Times New Roman" w:cs="Times New Roman"/>
          <w:sz w:val="20"/>
          <w:szCs w:val="20"/>
        </w:rPr>
        <w:t xml:space="preserve"> déjà décrits dans </w:t>
      </w:r>
      <w:r w:rsidR="003437B3" w:rsidRPr="00F02065">
        <w:rPr>
          <w:rFonts w:ascii="Times New Roman" w:hAnsi="Times New Roman" w:cs="Times New Roman"/>
          <w:i/>
          <w:iCs/>
          <w:sz w:val="20"/>
          <w:szCs w:val="20"/>
        </w:rPr>
        <w:t>R.O.M.E</w:t>
      </w:r>
      <w:r w:rsidR="00D327D8">
        <w:rPr>
          <w:rFonts w:ascii="Times New Roman" w:hAnsi="Times New Roman" w:cs="Times New Roman"/>
          <w:sz w:val="20"/>
          <w:szCs w:val="20"/>
        </w:rPr>
        <w:t xml:space="preserve">, par exemple </w:t>
      </w:r>
      <w:r w:rsidR="00403EE4">
        <w:rPr>
          <w:rFonts w:ascii="Times New Roman" w:hAnsi="Times New Roman" w:cs="Times New Roman"/>
          <w:sz w:val="20"/>
          <w:szCs w:val="20"/>
        </w:rPr>
        <w:t xml:space="preserve">les plus anciens homéliaires d’Ottobeuren (Rome, </w:t>
      </w:r>
      <w:r w:rsidR="00403EE4">
        <w:rPr>
          <w:rFonts w:ascii="Times New Roman" w:hAnsi="Times New Roman" w:cs="Times New Roman"/>
          <w:i/>
          <w:iCs/>
          <w:sz w:val="20"/>
          <w:szCs w:val="20"/>
        </w:rPr>
        <w:t xml:space="preserve">Biblioteca Nazionale V. E. </w:t>
      </w:r>
      <w:r w:rsidR="00403EE4">
        <w:rPr>
          <w:rFonts w:ascii="Times New Roman" w:hAnsi="Times New Roman" w:cs="Times New Roman"/>
          <w:sz w:val="20"/>
          <w:szCs w:val="20"/>
        </w:rPr>
        <w:t xml:space="preserve">1190, </w:t>
      </w:r>
      <w:r w:rsidR="00403EE4">
        <w:rPr>
          <w:rFonts w:ascii="Times New Roman" w:hAnsi="Times New Roman" w:cs="Times New Roman"/>
          <w:smallCaps/>
          <w:sz w:val="20"/>
          <w:szCs w:val="20"/>
        </w:rPr>
        <w:t>ix</w:t>
      </w:r>
      <w:r w:rsidR="00403EE4">
        <w:rPr>
          <w:rFonts w:ascii="Times New Roman" w:hAnsi="Times New Roman" w:cs="Times New Roman"/>
          <w:sz w:val="20"/>
          <w:szCs w:val="20"/>
        </w:rPr>
        <w:t>e s.) et de Madrid (</w:t>
      </w:r>
      <w:r w:rsidR="00403EE4">
        <w:rPr>
          <w:rFonts w:ascii="Times New Roman" w:hAnsi="Times New Roman" w:cs="Times New Roman"/>
          <w:i/>
          <w:iCs/>
          <w:sz w:val="20"/>
          <w:szCs w:val="20"/>
        </w:rPr>
        <w:t xml:space="preserve">Biblioteca Nacional </w:t>
      </w:r>
      <w:r w:rsidR="00403EE4">
        <w:rPr>
          <w:rFonts w:ascii="Times New Roman" w:hAnsi="Times New Roman" w:cs="Times New Roman"/>
          <w:sz w:val="20"/>
          <w:szCs w:val="20"/>
        </w:rPr>
        <w:t xml:space="preserve">194, </w:t>
      </w:r>
      <w:r w:rsidR="00403EE4">
        <w:rPr>
          <w:rFonts w:ascii="Times New Roman" w:hAnsi="Times New Roman" w:cs="Times New Roman"/>
          <w:smallCaps/>
          <w:sz w:val="20"/>
          <w:szCs w:val="20"/>
        </w:rPr>
        <w:t>x</w:t>
      </w:r>
      <w:r w:rsidR="00403EE4">
        <w:rPr>
          <w:rFonts w:ascii="Times New Roman" w:hAnsi="Times New Roman" w:cs="Times New Roman"/>
          <w:sz w:val="20"/>
          <w:szCs w:val="20"/>
        </w:rPr>
        <w:t>e s.)</w:t>
      </w:r>
      <w:r w:rsidR="008B57A4">
        <w:rPr>
          <w:rFonts w:ascii="Times New Roman" w:hAnsi="Times New Roman" w:cs="Times New Roman"/>
          <w:sz w:val="20"/>
          <w:szCs w:val="20"/>
        </w:rPr>
        <w:t xml:space="preserve">, </w:t>
      </w:r>
      <w:r w:rsidR="007E063E">
        <w:rPr>
          <w:rFonts w:ascii="Times New Roman" w:hAnsi="Times New Roman" w:cs="Times New Roman"/>
          <w:sz w:val="20"/>
          <w:szCs w:val="20"/>
        </w:rPr>
        <w:t xml:space="preserve">ou l’homéliaire Naples, </w:t>
      </w:r>
      <w:r w:rsidR="007E063E">
        <w:rPr>
          <w:rFonts w:ascii="Times New Roman" w:hAnsi="Times New Roman" w:cs="Times New Roman"/>
          <w:i/>
          <w:iCs/>
          <w:sz w:val="20"/>
          <w:szCs w:val="20"/>
        </w:rPr>
        <w:t xml:space="preserve">Biblioteca Nazionale </w:t>
      </w:r>
      <w:r w:rsidR="007E063E">
        <w:rPr>
          <w:rFonts w:ascii="Times New Roman" w:hAnsi="Times New Roman" w:cs="Times New Roman"/>
          <w:sz w:val="20"/>
          <w:szCs w:val="20"/>
        </w:rPr>
        <w:t>VI.B.2</w:t>
      </w:r>
      <w:r w:rsidR="006F15EB">
        <w:rPr>
          <w:rFonts w:ascii="Times New Roman" w:hAnsi="Times New Roman" w:cs="Times New Roman"/>
          <w:sz w:val="20"/>
          <w:szCs w:val="20"/>
        </w:rPr>
        <w:t xml:space="preserve"> (</w:t>
      </w:r>
      <w:r w:rsidR="007E063E">
        <w:rPr>
          <w:rFonts w:ascii="Times New Roman" w:hAnsi="Times New Roman" w:cs="Times New Roman"/>
          <w:sz w:val="20"/>
          <w:szCs w:val="20"/>
        </w:rPr>
        <w:t xml:space="preserve">début du </w:t>
      </w:r>
      <w:r w:rsidR="007E063E">
        <w:rPr>
          <w:rFonts w:ascii="Times New Roman" w:hAnsi="Times New Roman" w:cs="Times New Roman"/>
          <w:smallCaps/>
          <w:sz w:val="20"/>
          <w:szCs w:val="20"/>
        </w:rPr>
        <w:t>xi</w:t>
      </w:r>
      <w:r w:rsidR="007E063E">
        <w:rPr>
          <w:rFonts w:ascii="Times New Roman" w:hAnsi="Times New Roman" w:cs="Times New Roman"/>
          <w:sz w:val="20"/>
          <w:szCs w:val="20"/>
        </w:rPr>
        <w:t>e s.</w:t>
      </w:r>
      <w:r w:rsidR="006F15EB">
        <w:rPr>
          <w:rFonts w:ascii="Times New Roman" w:hAnsi="Times New Roman" w:cs="Times New Roman"/>
          <w:sz w:val="20"/>
          <w:szCs w:val="20"/>
        </w:rPr>
        <w:t>)</w:t>
      </w:r>
      <w:r w:rsidR="007E063E">
        <w:rPr>
          <w:rFonts w:ascii="Times New Roman" w:hAnsi="Times New Roman" w:cs="Times New Roman"/>
          <w:sz w:val="20"/>
          <w:szCs w:val="20"/>
        </w:rPr>
        <w:t xml:space="preserve">. </w:t>
      </w:r>
      <w:r w:rsidR="007D0E95">
        <w:rPr>
          <w:rFonts w:ascii="Times New Roman" w:hAnsi="Times New Roman" w:cs="Times New Roman"/>
          <w:sz w:val="20"/>
          <w:szCs w:val="20"/>
        </w:rPr>
        <w:t>À</w:t>
      </w:r>
      <w:r w:rsidR="00283101">
        <w:rPr>
          <w:rFonts w:ascii="Times New Roman" w:hAnsi="Times New Roman" w:cs="Times New Roman"/>
          <w:sz w:val="20"/>
          <w:szCs w:val="20"/>
        </w:rPr>
        <w:t xml:space="preserve"> ce titre, on consultera </w:t>
      </w:r>
      <w:r w:rsidR="009F43E6">
        <w:rPr>
          <w:rFonts w:ascii="Times New Roman" w:hAnsi="Times New Roman" w:cs="Times New Roman"/>
          <w:sz w:val="20"/>
          <w:szCs w:val="20"/>
        </w:rPr>
        <w:t xml:space="preserve">encore </w:t>
      </w:r>
      <w:r w:rsidR="00283101">
        <w:rPr>
          <w:rFonts w:ascii="Times New Roman" w:hAnsi="Times New Roman" w:cs="Times New Roman"/>
          <w:sz w:val="20"/>
          <w:szCs w:val="20"/>
        </w:rPr>
        <w:t xml:space="preserve">avec profit la base </w:t>
      </w:r>
      <w:hyperlink r:id="rId6" w:history="1">
        <w:r w:rsidR="00283101" w:rsidRPr="00774454">
          <w:rPr>
            <w:rStyle w:val="Lienhypertexte"/>
            <w:rFonts w:ascii="Times New Roman" w:hAnsi="Times New Roman" w:cs="Times New Roman"/>
            <w:sz w:val="20"/>
            <w:szCs w:val="20"/>
          </w:rPr>
          <w:t>http://omeliari.unicas.it</w:t>
        </w:r>
      </w:hyperlink>
      <w:r w:rsidR="00283101">
        <w:rPr>
          <w:rFonts w:ascii="Times New Roman" w:hAnsi="Times New Roman" w:cs="Times New Roman"/>
          <w:sz w:val="20"/>
          <w:szCs w:val="20"/>
        </w:rPr>
        <w:t xml:space="preserve"> qui offre en accès libre la description</w:t>
      </w:r>
      <w:r w:rsidR="00804C7C">
        <w:rPr>
          <w:rFonts w:ascii="Times New Roman" w:hAnsi="Times New Roman" w:cs="Times New Roman"/>
          <w:sz w:val="20"/>
          <w:szCs w:val="20"/>
        </w:rPr>
        <w:t xml:space="preserve"> du contenu</w:t>
      </w:r>
      <w:r w:rsidR="00283101">
        <w:rPr>
          <w:rFonts w:ascii="Times New Roman" w:hAnsi="Times New Roman" w:cs="Times New Roman"/>
          <w:sz w:val="20"/>
          <w:szCs w:val="20"/>
        </w:rPr>
        <w:t xml:space="preserve"> de plusieurs </w:t>
      </w:r>
      <w:r w:rsidR="00575652">
        <w:rPr>
          <w:rFonts w:ascii="Times New Roman" w:hAnsi="Times New Roman" w:cs="Times New Roman"/>
          <w:sz w:val="20"/>
          <w:szCs w:val="20"/>
        </w:rPr>
        <w:t>de ces homélaires, avec la possibilité de recherches par mot-clé</w:t>
      </w:r>
      <w:r w:rsidR="00283101">
        <w:rPr>
          <w:rFonts w:ascii="Times New Roman" w:hAnsi="Times New Roman" w:cs="Times New Roman"/>
          <w:sz w:val="20"/>
          <w:szCs w:val="20"/>
        </w:rPr>
        <w:t>.</w:t>
      </w:r>
      <w:r w:rsidR="00B0653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377AD">
        <w:rPr>
          <w:rFonts w:ascii="Times New Roman" w:hAnsi="Times New Roman" w:cs="Times New Roman"/>
          <w:sz w:val="20"/>
          <w:szCs w:val="20"/>
        </w:rPr>
        <w:t>Puisqu’il s’agit d’un ensemble de manuscrits encore méconnu</w:t>
      </w:r>
      <w:r w:rsidR="00B06533">
        <w:rPr>
          <w:rFonts w:ascii="Times New Roman" w:hAnsi="Times New Roman" w:cs="Times New Roman"/>
          <w:sz w:val="20"/>
          <w:szCs w:val="20"/>
        </w:rPr>
        <w:t xml:space="preserve"> et que </w:t>
      </w:r>
      <w:r w:rsidR="00283101">
        <w:rPr>
          <w:rFonts w:ascii="Times New Roman" w:hAnsi="Times New Roman" w:cs="Times New Roman"/>
          <w:sz w:val="20"/>
          <w:szCs w:val="20"/>
        </w:rPr>
        <w:t>l’ouvrage recensé ici</w:t>
      </w:r>
      <w:r w:rsidR="00B06533">
        <w:rPr>
          <w:rFonts w:ascii="Times New Roman" w:hAnsi="Times New Roman" w:cs="Times New Roman"/>
          <w:sz w:val="20"/>
          <w:szCs w:val="20"/>
        </w:rPr>
        <w:t xml:space="preserve"> est le premier d’une série,</w:t>
      </w:r>
      <w:r w:rsidR="007E59EB">
        <w:rPr>
          <w:rFonts w:ascii="Times New Roman" w:hAnsi="Times New Roman" w:cs="Times New Roman"/>
          <w:sz w:val="20"/>
          <w:szCs w:val="20"/>
        </w:rPr>
        <w:t xml:space="preserve"> </w:t>
      </w:r>
      <w:r w:rsidR="00A377AD">
        <w:rPr>
          <w:rFonts w:ascii="Times New Roman" w:hAnsi="Times New Roman" w:cs="Times New Roman"/>
          <w:sz w:val="20"/>
          <w:szCs w:val="20"/>
        </w:rPr>
        <w:t>une discussion plus ample dans l’introduction</w:t>
      </w:r>
      <w:r w:rsidR="007E59EB">
        <w:rPr>
          <w:rFonts w:ascii="Times New Roman" w:hAnsi="Times New Roman" w:cs="Times New Roman"/>
          <w:sz w:val="20"/>
          <w:szCs w:val="20"/>
        </w:rPr>
        <w:t xml:space="preserve"> relative à</w:t>
      </w:r>
      <w:r w:rsidR="00A377AD">
        <w:rPr>
          <w:rFonts w:ascii="Times New Roman" w:hAnsi="Times New Roman" w:cs="Times New Roman"/>
          <w:sz w:val="20"/>
          <w:szCs w:val="20"/>
        </w:rPr>
        <w:t xml:space="preserve"> l’état général de la documentation (le nombre total d’homéliaires conservés en écriture bénéventaine, leurs caractéristiques)</w:t>
      </w:r>
      <w:r w:rsidR="00F51B90">
        <w:rPr>
          <w:rFonts w:ascii="Times New Roman" w:hAnsi="Times New Roman" w:cs="Times New Roman"/>
          <w:sz w:val="20"/>
          <w:szCs w:val="20"/>
        </w:rPr>
        <w:t xml:space="preserve"> et </w:t>
      </w:r>
      <w:r w:rsidR="005E67A7">
        <w:rPr>
          <w:rFonts w:ascii="Times New Roman" w:hAnsi="Times New Roman" w:cs="Times New Roman"/>
          <w:sz w:val="20"/>
          <w:szCs w:val="20"/>
        </w:rPr>
        <w:t>visant à</w:t>
      </w:r>
      <w:r w:rsidR="00DF2945">
        <w:rPr>
          <w:rFonts w:ascii="Times New Roman" w:hAnsi="Times New Roman" w:cs="Times New Roman"/>
          <w:sz w:val="20"/>
          <w:szCs w:val="20"/>
        </w:rPr>
        <w:t xml:space="preserve"> détailler</w:t>
      </w:r>
      <w:r w:rsidR="00F51B90">
        <w:rPr>
          <w:rFonts w:ascii="Times New Roman" w:hAnsi="Times New Roman" w:cs="Times New Roman"/>
          <w:sz w:val="20"/>
          <w:szCs w:val="20"/>
        </w:rPr>
        <w:t xml:space="preserve"> l’état de la recherche,</w:t>
      </w:r>
      <w:r w:rsidR="009F4F89">
        <w:rPr>
          <w:rFonts w:ascii="Times New Roman" w:hAnsi="Times New Roman" w:cs="Times New Roman"/>
          <w:sz w:val="20"/>
          <w:szCs w:val="20"/>
        </w:rPr>
        <w:t xml:space="preserve"> aurait permis de</w:t>
      </w:r>
      <w:r w:rsidR="00A377AD">
        <w:rPr>
          <w:rFonts w:ascii="Times New Roman" w:hAnsi="Times New Roman" w:cs="Times New Roman"/>
          <w:sz w:val="20"/>
          <w:szCs w:val="20"/>
        </w:rPr>
        <w:t xml:space="preserve"> </w:t>
      </w:r>
      <w:r w:rsidR="009F4F89">
        <w:rPr>
          <w:rFonts w:ascii="Times New Roman" w:hAnsi="Times New Roman" w:cs="Times New Roman"/>
          <w:sz w:val="20"/>
          <w:szCs w:val="20"/>
        </w:rPr>
        <w:t>situer</w:t>
      </w:r>
      <w:r w:rsidR="004549DE">
        <w:rPr>
          <w:rFonts w:ascii="Times New Roman" w:hAnsi="Times New Roman" w:cs="Times New Roman"/>
          <w:sz w:val="20"/>
          <w:szCs w:val="20"/>
        </w:rPr>
        <w:t xml:space="preserve"> la</w:t>
      </w:r>
      <w:r w:rsidR="00A377AD">
        <w:rPr>
          <w:rFonts w:ascii="Times New Roman" w:hAnsi="Times New Roman" w:cs="Times New Roman"/>
          <w:sz w:val="20"/>
          <w:szCs w:val="20"/>
        </w:rPr>
        <w:t xml:space="preserve"> sélection d’homéliaires </w:t>
      </w:r>
      <w:r w:rsidR="00B06533">
        <w:rPr>
          <w:rFonts w:ascii="Times New Roman" w:hAnsi="Times New Roman" w:cs="Times New Roman"/>
          <w:sz w:val="20"/>
          <w:szCs w:val="20"/>
        </w:rPr>
        <w:t>dans le</w:t>
      </w:r>
      <w:r w:rsidR="00A377AD">
        <w:rPr>
          <w:rFonts w:ascii="Times New Roman" w:hAnsi="Times New Roman" w:cs="Times New Roman"/>
          <w:sz w:val="20"/>
          <w:szCs w:val="20"/>
        </w:rPr>
        <w:t xml:space="preserve"> paysage </w:t>
      </w:r>
      <w:r w:rsidR="00B06533">
        <w:rPr>
          <w:rFonts w:ascii="Times New Roman" w:hAnsi="Times New Roman" w:cs="Times New Roman"/>
          <w:sz w:val="20"/>
          <w:szCs w:val="20"/>
        </w:rPr>
        <w:t xml:space="preserve">plus vaste </w:t>
      </w:r>
      <w:r w:rsidR="00A377AD">
        <w:rPr>
          <w:rFonts w:ascii="Times New Roman" w:hAnsi="Times New Roman" w:cs="Times New Roman"/>
          <w:sz w:val="20"/>
          <w:szCs w:val="20"/>
        </w:rPr>
        <w:t>des homéliaires bénéventains en général.</w:t>
      </w:r>
      <w:r w:rsidR="002D6225">
        <w:rPr>
          <w:rFonts w:ascii="Times New Roman" w:hAnsi="Times New Roman" w:cs="Times New Roman"/>
          <w:sz w:val="20"/>
          <w:szCs w:val="20"/>
        </w:rPr>
        <w:t xml:space="preserve"> </w:t>
      </w:r>
      <w:r w:rsidR="00025654">
        <w:rPr>
          <w:rFonts w:ascii="Times New Roman" w:hAnsi="Times New Roman" w:cs="Times New Roman"/>
          <w:sz w:val="20"/>
          <w:szCs w:val="20"/>
        </w:rPr>
        <w:t xml:space="preserve">Nulle doute, </w:t>
      </w:r>
      <w:r w:rsidR="004549DE">
        <w:rPr>
          <w:rFonts w:ascii="Times New Roman" w:hAnsi="Times New Roman" w:cs="Times New Roman"/>
          <w:sz w:val="20"/>
          <w:szCs w:val="20"/>
        </w:rPr>
        <w:t>toutefois</w:t>
      </w:r>
      <w:r w:rsidR="00025654">
        <w:rPr>
          <w:rFonts w:ascii="Times New Roman" w:hAnsi="Times New Roman" w:cs="Times New Roman"/>
          <w:sz w:val="20"/>
          <w:szCs w:val="20"/>
        </w:rPr>
        <w:t xml:space="preserve">, que ce catalogue </w:t>
      </w:r>
      <w:r w:rsidR="00F43A67">
        <w:rPr>
          <w:rFonts w:ascii="Times New Roman" w:hAnsi="Times New Roman" w:cs="Times New Roman"/>
          <w:sz w:val="20"/>
          <w:szCs w:val="20"/>
        </w:rPr>
        <w:t>contribuera</w:t>
      </w:r>
      <w:r w:rsidR="00A43CF0">
        <w:rPr>
          <w:rFonts w:ascii="Times New Roman" w:hAnsi="Times New Roman" w:cs="Times New Roman"/>
          <w:sz w:val="20"/>
          <w:szCs w:val="20"/>
        </w:rPr>
        <w:t xml:space="preserve"> grandement</w:t>
      </w:r>
      <w:r w:rsidR="00F43A67">
        <w:rPr>
          <w:rFonts w:ascii="Times New Roman" w:hAnsi="Times New Roman" w:cs="Times New Roman"/>
          <w:sz w:val="20"/>
          <w:szCs w:val="20"/>
        </w:rPr>
        <w:t xml:space="preserve"> </w:t>
      </w:r>
      <w:r w:rsidR="004549DE">
        <w:rPr>
          <w:rFonts w:ascii="Times New Roman" w:hAnsi="Times New Roman" w:cs="Times New Roman"/>
          <w:sz w:val="20"/>
          <w:szCs w:val="20"/>
        </w:rPr>
        <w:t>à la rédaction d’une telle synthèse.</w:t>
      </w:r>
    </w:p>
    <w:p w14:paraId="58B277DA" w14:textId="7460BBF1" w:rsidR="00EF4A0F" w:rsidRPr="009D41FE" w:rsidRDefault="00926A90" w:rsidP="009D41F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Matthieu 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Pignot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Université de Namur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EF4A0F" w:rsidRPr="009D4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36"/>
    <w:rsid w:val="000214C9"/>
    <w:rsid w:val="000246C5"/>
    <w:rsid w:val="000254B6"/>
    <w:rsid w:val="00025654"/>
    <w:rsid w:val="00040211"/>
    <w:rsid w:val="00041FE3"/>
    <w:rsid w:val="00047AF9"/>
    <w:rsid w:val="000646EE"/>
    <w:rsid w:val="0007233A"/>
    <w:rsid w:val="0008707C"/>
    <w:rsid w:val="00092BAA"/>
    <w:rsid w:val="00096DCB"/>
    <w:rsid w:val="000A22B9"/>
    <w:rsid w:val="000C0B41"/>
    <w:rsid w:val="000C0C1D"/>
    <w:rsid w:val="000C5375"/>
    <w:rsid w:val="000C62D4"/>
    <w:rsid w:val="000C7467"/>
    <w:rsid w:val="000D73CF"/>
    <w:rsid w:val="000E79E1"/>
    <w:rsid w:val="000F120F"/>
    <w:rsid w:val="00101989"/>
    <w:rsid w:val="001039C6"/>
    <w:rsid w:val="0011614B"/>
    <w:rsid w:val="00123C06"/>
    <w:rsid w:val="0013598C"/>
    <w:rsid w:val="00151147"/>
    <w:rsid w:val="00162885"/>
    <w:rsid w:val="0016289B"/>
    <w:rsid w:val="00165A5E"/>
    <w:rsid w:val="00174126"/>
    <w:rsid w:val="001A58A8"/>
    <w:rsid w:val="001C1E4D"/>
    <w:rsid w:val="001C6782"/>
    <w:rsid w:val="001D193F"/>
    <w:rsid w:val="001D29A3"/>
    <w:rsid w:val="001D5329"/>
    <w:rsid w:val="001E67AB"/>
    <w:rsid w:val="001F675A"/>
    <w:rsid w:val="00211D81"/>
    <w:rsid w:val="002159B7"/>
    <w:rsid w:val="00230DF0"/>
    <w:rsid w:val="002355D9"/>
    <w:rsid w:val="0024686A"/>
    <w:rsid w:val="00271B3C"/>
    <w:rsid w:val="002824C5"/>
    <w:rsid w:val="002825C2"/>
    <w:rsid w:val="00283101"/>
    <w:rsid w:val="00285F03"/>
    <w:rsid w:val="002926E4"/>
    <w:rsid w:val="00297A89"/>
    <w:rsid w:val="002A1E1A"/>
    <w:rsid w:val="002A6001"/>
    <w:rsid w:val="002B11F1"/>
    <w:rsid w:val="002B3783"/>
    <w:rsid w:val="002C0B04"/>
    <w:rsid w:val="002C6574"/>
    <w:rsid w:val="002D2016"/>
    <w:rsid w:val="002D6225"/>
    <w:rsid w:val="002E3F9D"/>
    <w:rsid w:val="002E5100"/>
    <w:rsid w:val="002E7019"/>
    <w:rsid w:val="00313AD3"/>
    <w:rsid w:val="00320584"/>
    <w:rsid w:val="0033300B"/>
    <w:rsid w:val="00337821"/>
    <w:rsid w:val="003406B4"/>
    <w:rsid w:val="003437B3"/>
    <w:rsid w:val="003524EB"/>
    <w:rsid w:val="003561C8"/>
    <w:rsid w:val="003735CD"/>
    <w:rsid w:val="00375328"/>
    <w:rsid w:val="00381D48"/>
    <w:rsid w:val="003910FB"/>
    <w:rsid w:val="003A018D"/>
    <w:rsid w:val="003A4611"/>
    <w:rsid w:val="003C0DDA"/>
    <w:rsid w:val="003C4FC8"/>
    <w:rsid w:val="003D21A6"/>
    <w:rsid w:val="003D51FD"/>
    <w:rsid w:val="003F773A"/>
    <w:rsid w:val="003F7ADB"/>
    <w:rsid w:val="00403EE4"/>
    <w:rsid w:val="00431F9A"/>
    <w:rsid w:val="004355C2"/>
    <w:rsid w:val="00443853"/>
    <w:rsid w:val="004549DE"/>
    <w:rsid w:val="004639B5"/>
    <w:rsid w:val="004A4D16"/>
    <w:rsid w:val="004A5D81"/>
    <w:rsid w:val="004B07ED"/>
    <w:rsid w:val="004B1D16"/>
    <w:rsid w:val="004B2964"/>
    <w:rsid w:val="004C6EBC"/>
    <w:rsid w:val="004D2436"/>
    <w:rsid w:val="004E175F"/>
    <w:rsid w:val="004E36EB"/>
    <w:rsid w:val="004E52E4"/>
    <w:rsid w:val="004F0714"/>
    <w:rsid w:val="004F6A66"/>
    <w:rsid w:val="005028F3"/>
    <w:rsid w:val="00506334"/>
    <w:rsid w:val="005319D3"/>
    <w:rsid w:val="00533398"/>
    <w:rsid w:val="005461A9"/>
    <w:rsid w:val="0054782C"/>
    <w:rsid w:val="005513A6"/>
    <w:rsid w:val="0055480B"/>
    <w:rsid w:val="00575652"/>
    <w:rsid w:val="00577019"/>
    <w:rsid w:val="005773A1"/>
    <w:rsid w:val="0057794B"/>
    <w:rsid w:val="00583983"/>
    <w:rsid w:val="005932F9"/>
    <w:rsid w:val="005A3E53"/>
    <w:rsid w:val="005A49C5"/>
    <w:rsid w:val="005A5551"/>
    <w:rsid w:val="005A749E"/>
    <w:rsid w:val="005C5586"/>
    <w:rsid w:val="005E30D7"/>
    <w:rsid w:val="005E67A7"/>
    <w:rsid w:val="005F4452"/>
    <w:rsid w:val="006048F1"/>
    <w:rsid w:val="006118DF"/>
    <w:rsid w:val="006136A4"/>
    <w:rsid w:val="00625A55"/>
    <w:rsid w:val="00643D8D"/>
    <w:rsid w:val="00682EDC"/>
    <w:rsid w:val="00683A55"/>
    <w:rsid w:val="006A6529"/>
    <w:rsid w:val="006C35E7"/>
    <w:rsid w:val="006C6232"/>
    <w:rsid w:val="006D1657"/>
    <w:rsid w:val="006D61E4"/>
    <w:rsid w:val="006E3DFB"/>
    <w:rsid w:val="006F15EB"/>
    <w:rsid w:val="006F4D36"/>
    <w:rsid w:val="006F4EB8"/>
    <w:rsid w:val="00711F46"/>
    <w:rsid w:val="00715BB1"/>
    <w:rsid w:val="00720BE9"/>
    <w:rsid w:val="00727E8F"/>
    <w:rsid w:val="00736755"/>
    <w:rsid w:val="00736EE2"/>
    <w:rsid w:val="00743C0E"/>
    <w:rsid w:val="007466B1"/>
    <w:rsid w:val="007474BF"/>
    <w:rsid w:val="007522F7"/>
    <w:rsid w:val="007528A4"/>
    <w:rsid w:val="00755F27"/>
    <w:rsid w:val="00760DFD"/>
    <w:rsid w:val="007716D0"/>
    <w:rsid w:val="007764B5"/>
    <w:rsid w:val="007A2483"/>
    <w:rsid w:val="007A358A"/>
    <w:rsid w:val="007C300D"/>
    <w:rsid w:val="007D0E95"/>
    <w:rsid w:val="007D2F98"/>
    <w:rsid w:val="007D6FC2"/>
    <w:rsid w:val="007E063E"/>
    <w:rsid w:val="007E17EF"/>
    <w:rsid w:val="007E59EB"/>
    <w:rsid w:val="007F5FB7"/>
    <w:rsid w:val="00802C9B"/>
    <w:rsid w:val="00804C7C"/>
    <w:rsid w:val="00822CE6"/>
    <w:rsid w:val="0083153F"/>
    <w:rsid w:val="0083253A"/>
    <w:rsid w:val="00837DE4"/>
    <w:rsid w:val="0084717A"/>
    <w:rsid w:val="00870FB5"/>
    <w:rsid w:val="008776F0"/>
    <w:rsid w:val="008779BD"/>
    <w:rsid w:val="008859FE"/>
    <w:rsid w:val="00890B3B"/>
    <w:rsid w:val="008972FC"/>
    <w:rsid w:val="008B3269"/>
    <w:rsid w:val="008B3E2A"/>
    <w:rsid w:val="008B57A4"/>
    <w:rsid w:val="008D0AF8"/>
    <w:rsid w:val="008D31E4"/>
    <w:rsid w:val="008E465B"/>
    <w:rsid w:val="008F15B9"/>
    <w:rsid w:val="008F2ED1"/>
    <w:rsid w:val="00925F72"/>
    <w:rsid w:val="00926A90"/>
    <w:rsid w:val="00931585"/>
    <w:rsid w:val="00933FAC"/>
    <w:rsid w:val="00937491"/>
    <w:rsid w:val="00937F00"/>
    <w:rsid w:val="009406B7"/>
    <w:rsid w:val="00941046"/>
    <w:rsid w:val="009451DF"/>
    <w:rsid w:val="00962759"/>
    <w:rsid w:val="00966210"/>
    <w:rsid w:val="00974414"/>
    <w:rsid w:val="00982467"/>
    <w:rsid w:val="00984BB8"/>
    <w:rsid w:val="009862CE"/>
    <w:rsid w:val="00994930"/>
    <w:rsid w:val="009B126C"/>
    <w:rsid w:val="009D41FE"/>
    <w:rsid w:val="009E0289"/>
    <w:rsid w:val="009F43E6"/>
    <w:rsid w:val="009F4F89"/>
    <w:rsid w:val="009F5E08"/>
    <w:rsid w:val="00A1064C"/>
    <w:rsid w:val="00A11405"/>
    <w:rsid w:val="00A15E32"/>
    <w:rsid w:val="00A377AD"/>
    <w:rsid w:val="00A40368"/>
    <w:rsid w:val="00A43CF0"/>
    <w:rsid w:val="00A6357B"/>
    <w:rsid w:val="00A65CCC"/>
    <w:rsid w:val="00A74931"/>
    <w:rsid w:val="00A74DAF"/>
    <w:rsid w:val="00A76FD1"/>
    <w:rsid w:val="00A91412"/>
    <w:rsid w:val="00A94B0A"/>
    <w:rsid w:val="00A975A5"/>
    <w:rsid w:val="00A97E2E"/>
    <w:rsid w:val="00AA0BB7"/>
    <w:rsid w:val="00AA4EE8"/>
    <w:rsid w:val="00AA7AB0"/>
    <w:rsid w:val="00AB36F6"/>
    <w:rsid w:val="00AD62DB"/>
    <w:rsid w:val="00AE5D26"/>
    <w:rsid w:val="00AF233A"/>
    <w:rsid w:val="00AF4EF0"/>
    <w:rsid w:val="00B06533"/>
    <w:rsid w:val="00B11896"/>
    <w:rsid w:val="00B13284"/>
    <w:rsid w:val="00B21834"/>
    <w:rsid w:val="00B4149D"/>
    <w:rsid w:val="00B5385E"/>
    <w:rsid w:val="00B57C53"/>
    <w:rsid w:val="00B616C5"/>
    <w:rsid w:val="00B67B7E"/>
    <w:rsid w:val="00B67F9F"/>
    <w:rsid w:val="00B753C3"/>
    <w:rsid w:val="00B844B9"/>
    <w:rsid w:val="00B855D0"/>
    <w:rsid w:val="00B87069"/>
    <w:rsid w:val="00B90CE8"/>
    <w:rsid w:val="00B94FFE"/>
    <w:rsid w:val="00BA52C0"/>
    <w:rsid w:val="00BB250D"/>
    <w:rsid w:val="00BE3FF8"/>
    <w:rsid w:val="00C04541"/>
    <w:rsid w:val="00C14897"/>
    <w:rsid w:val="00C22FD1"/>
    <w:rsid w:val="00C25B76"/>
    <w:rsid w:val="00C26294"/>
    <w:rsid w:val="00C26BC5"/>
    <w:rsid w:val="00C2725E"/>
    <w:rsid w:val="00C278AE"/>
    <w:rsid w:val="00C27BE4"/>
    <w:rsid w:val="00C311D6"/>
    <w:rsid w:val="00C373D4"/>
    <w:rsid w:val="00C47A4F"/>
    <w:rsid w:val="00C50C39"/>
    <w:rsid w:val="00C529FF"/>
    <w:rsid w:val="00C5374B"/>
    <w:rsid w:val="00C80417"/>
    <w:rsid w:val="00C84C41"/>
    <w:rsid w:val="00C86620"/>
    <w:rsid w:val="00C8762D"/>
    <w:rsid w:val="00C9375F"/>
    <w:rsid w:val="00CA1214"/>
    <w:rsid w:val="00CA17FF"/>
    <w:rsid w:val="00CA61E8"/>
    <w:rsid w:val="00CB1456"/>
    <w:rsid w:val="00CB1E47"/>
    <w:rsid w:val="00CC07DD"/>
    <w:rsid w:val="00CD0F4C"/>
    <w:rsid w:val="00CD6DD0"/>
    <w:rsid w:val="00CE0EE1"/>
    <w:rsid w:val="00CE4DB7"/>
    <w:rsid w:val="00CF3B31"/>
    <w:rsid w:val="00D03044"/>
    <w:rsid w:val="00D1151F"/>
    <w:rsid w:val="00D327D8"/>
    <w:rsid w:val="00D3485F"/>
    <w:rsid w:val="00D36BEB"/>
    <w:rsid w:val="00D4134D"/>
    <w:rsid w:val="00D771C6"/>
    <w:rsid w:val="00D86BCF"/>
    <w:rsid w:val="00DA460F"/>
    <w:rsid w:val="00DA5E6E"/>
    <w:rsid w:val="00DC16E5"/>
    <w:rsid w:val="00DC62C9"/>
    <w:rsid w:val="00DD1A6C"/>
    <w:rsid w:val="00DE1DD0"/>
    <w:rsid w:val="00DE4CFD"/>
    <w:rsid w:val="00DF0015"/>
    <w:rsid w:val="00DF2945"/>
    <w:rsid w:val="00DF2AC1"/>
    <w:rsid w:val="00E065F2"/>
    <w:rsid w:val="00E306E5"/>
    <w:rsid w:val="00E457E4"/>
    <w:rsid w:val="00E47E05"/>
    <w:rsid w:val="00E512EF"/>
    <w:rsid w:val="00E600E3"/>
    <w:rsid w:val="00E65278"/>
    <w:rsid w:val="00E84EA8"/>
    <w:rsid w:val="00E95A0E"/>
    <w:rsid w:val="00E961F2"/>
    <w:rsid w:val="00E9643C"/>
    <w:rsid w:val="00EA05F3"/>
    <w:rsid w:val="00EA1F30"/>
    <w:rsid w:val="00EA5ECD"/>
    <w:rsid w:val="00EB3468"/>
    <w:rsid w:val="00EB4CF6"/>
    <w:rsid w:val="00EB60F7"/>
    <w:rsid w:val="00EC6064"/>
    <w:rsid w:val="00ED329E"/>
    <w:rsid w:val="00ED4257"/>
    <w:rsid w:val="00EE40E5"/>
    <w:rsid w:val="00EF4A0F"/>
    <w:rsid w:val="00F02065"/>
    <w:rsid w:val="00F10D21"/>
    <w:rsid w:val="00F13807"/>
    <w:rsid w:val="00F20E22"/>
    <w:rsid w:val="00F25E04"/>
    <w:rsid w:val="00F310E4"/>
    <w:rsid w:val="00F32924"/>
    <w:rsid w:val="00F3541C"/>
    <w:rsid w:val="00F40E1F"/>
    <w:rsid w:val="00F41457"/>
    <w:rsid w:val="00F43A67"/>
    <w:rsid w:val="00F47AD5"/>
    <w:rsid w:val="00F47C49"/>
    <w:rsid w:val="00F5081A"/>
    <w:rsid w:val="00F51B90"/>
    <w:rsid w:val="00F60F4B"/>
    <w:rsid w:val="00F81067"/>
    <w:rsid w:val="00F92B5F"/>
    <w:rsid w:val="00F9489F"/>
    <w:rsid w:val="00F97B1B"/>
    <w:rsid w:val="00FA1216"/>
    <w:rsid w:val="00FC4792"/>
    <w:rsid w:val="00FD6526"/>
    <w:rsid w:val="00FE0A44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9CF9"/>
  <w15:chartTrackingRefBased/>
  <w15:docId w15:val="{20673DA3-7317-49C7-9148-E4FB32D7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65A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5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meliari.unicas.it" TargetMode="External"/><Relationship Id="rId5" Type="http://schemas.openxmlformats.org/officeDocument/2006/relationships/hyperlink" Target="http://edu.let.unicas.it/bmb" TargetMode="External"/><Relationship Id="rId4" Type="http://schemas.openxmlformats.org/officeDocument/2006/relationships/hyperlink" Target="http://omeliari.unicas.i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1240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Pignot</dc:creator>
  <cp:keywords/>
  <dc:description/>
  <cp:lastModifiedBy>Matthieu Pignot</cp:lastModifiedBy>
  <cp:revision>21</cp:revision>
  <dcterms:created xsi:type="dcterms:W3CDTF">2023-03-27T14:02:00Z</dcterms:created>
  <dcterms:modified xsi:type="dcterms:W3CDTF">2023-03-27T14:10:00Z</dcterms:modified>
</cp:coreProperties>
</file>