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D6F" w:rsidRPr="00547D6F" w:rsidRDefault="00547D6F" w:rsidP="00547D6F">
      <w:pPr>
        <w:jc w:val="center"/>
        <w:rPr>
          <w:b/>
          <w:sz w:val="36"/>
          <w:szCs w:val="36"/>
          <w:lang w:val="fr-BE"/>
        </w:rPr>
      </w:pPr>
      <w:bookmarkStart w:id="0" w:name="_GoBack"/>
      <w:bookmarkEnd w:id="0"/>
      <w:r w:rsidRPr="00547D6F">
        <w:rPr>
          <w:b/>
          <w:sz w:val="36"/>
          <w:szCs w:val="36"/>
          <w:lang w:val="fr-BE"/>
        </w:rPr>
        <w:t>Ethique et plantes génétiquement modifiées (PGM)</w:t>
      </w:r>
    </w:p>
    <w:p w:rsidR="00547D6F" w:rsidRDefault="00547D6F" w:rsidP="00547D6F">
      <w:pPr>
        <w:jc w:val="center"/>
        <w:rPr>
          <w:sz w:val="28"/>
          <w:szCs w:val="28"/>
          <w:lang w:val="fr-BE"/>
        </w:rPr>
      </w:pPr>
      <w:r>
        <w:rPr>
          <w:sz w:val="28"/>
          <w:szCs w:val="28"/>
          <w:lang w:val="fr-BE"/>
        </w:rPr>
        <w:t>Laurent RAVEZ</w:t>
      </w:r>
      <w:r w:rsidR="00896BB9">
        <w:rPr>
          <w:rStyle w:val="Appelnotedebasdep"/>
          <w:sz w:val="28"/>
          <w:szCs w:val="28"/>
          <w:lang w:val="fr-BE"/>
        </w:rPr>
        <w:footnoteReference w:id="1"/>
      </w:r>
    </w:p>
    <w:p w:rsidR="00DE543A" w:rsidRPr="00F10AC4" w:rsidRDefault="00DE543A" w:rsidP="004F667B">
      <w:pPr>
        <w:jc w:val="both"/>
        <w:rPr>
          <w:sz w:val="28"/>
          <w:szCs w:val="28"/>
          <w:lang w:val="fr-BE"/>
        </w:rPr>
      </w:pPr>
      <w:r w:rsidRPr="00F10AC4">
        <w:rPr>
          <w:sz w:val="28"/>
          <w:szCs w:val="28"/>
          <w:lang w:val="fr-BE"/>
        </w:rPr>
        <w:t>L’éthique, lorsqu’elle est envisagée comme une discipline enseignée notamment à l’université, consiste de plus en plus souvent aujourd’hui, non pas à déterminer ce qui est bien, bon ou juste, ce qui serait plutôt de l’ordre de la morale, mais à réfléchir à ce que les gens disent être bien, bon ou juste</w:t>
      </w:r>
      <w:r w:rsidR="002A2E43">
        <w:rPr>
          <w:sz w:val="28"/>
          <w:szCs w:val="28"/>
          <w:lang w:val="fr-BE"/>
        </w:rPr>
        <w:t>, et pourquoi ils le disent</w:t>
      </w:r>
      <w:r w:rsidRPr="00F10AC4">
        <w:rPr>
          <w:rStyle w:val="Appelnotedebasdep"/>
          <w:sz w:val="28"/>
          <w:szCs w:val="28"/>
          <w:lang w:val="fr-BE"/>
        </w:rPr>
        <w:footnoteReference w:id="2"/>
      </w:r>
      <w:r w:rsidRPr="00F10AC4">
        <w:rPr>
          <w:sz w:val="28"/>
          <w:szCs w:val="28"/>
          <w:lang w:val="fr-BE"/>
        </w:rPr>
        <w:t>. On peut évidemment vivre tou</w:t>
      </w:r>
      <w:r w:rsidR="005870ED" w:rsidRPr="00F10AC4">
        <w:rPr>
          <w:sz w:val="28"/>
          <w:szCs w:val="28"/>
          <w:lang w:val="fr-BE"/>
        </w:rPr>
        <w:t>te une vie sans jamais s’intéresser</w:t>
      </w:r>
      <w:r w:rsidRPr="00F10AC4">
        <w:rPr>
          <w:sz w:val="28"/>
          <w:szCs w:val="28"/>
          <w:lang w:val="fr-BE"/>
        </w:rPr>
        <w:t xml:space="preserve"> à la réflexion éthique, mais il est plus difficile d’imaginer une vie sans </w:t>
      </w:r>
      <w:r w:rsidR="005870ED" w:rsidRPr="00F10AC4">
        <w:rPr>
          <w:sz w:val="28"/>
          <w:szCs w:val="28"/>
          <w:lang w:val="fr-BE"/>
        </w:rPr>
        <w:t>jugement</w:t>
      </w:r>
      <w:r w:rsidR="00F50760">
        <w:rPr>
          <w:sz w:val="28"/>
          <w:szCs w:val="28"/>
          <w:lang w:val="fr-BE"/>
        </w:rPr>
        <w:t xml:space="preserve"> moral</w:t>
      </w:r>
      <w:r w:rsidRPr="00F10AC4">
        <w:rPr>
          <w:sz w:val="28"/>
          <w:szCs w:val="28"/>
          <w:lang w:val="fr-BE"/>
        </w:rPr>
        <w:t>.</w:t>
      </w:r>
      <w:r w:rsidR="00F50760">
        <w:rPr>
          <w:sz w:val="28"/>
          <w:szCs w:val="28"/>
          <w:lang w:val="fr-BE"/>
        </w:rPr>
        <w:t xml:space="preserve"> </w:t>
      </w:r>
      <w:r w:rsidR="0028367D">
        <w:rPr>
          <w:sz w:val="28"/>
          <w:szCs w:val="28"/>
          <w:lang w:val="fr-BE"/>
        </w:rPr>
        <w:t>D</w:t>
      </w:r>
      <w:r w:rsidR="00F50760" w:rsidRPr="00F50760">
        <w:rPr>
          <w:sz w:val="28"/>
          <w:szCs w:val="28"/>
          <w:lang w:val="fr-BE"/>
        </w:rPr>
        <w:t xml:space="preserve">e tels jugements </w:t>
      </w:r>
      <w:r w:rsidR="000A69A5">
        <w:rPr>
          <w:sz w:val="28"/>
          <w:szCs w:val="28"/>
          <w:lang w:val="fr-BE"/>
        </w:rPr>
        <w:t xml:space="preserve">moraux </w:t>
      </w:r>
      <w:r w:rsidR="00F50760" w:rsidRPr="00F50760">
        <w:rPr>
          <w:sz w:val="28"/>
          <w:szCs w:val="28"/>
          <w:lang w:val="fr-BE"/>
        </w:rPr>
        <w:t>sont donc probablement inévitables,</w:t>
      </w:r>
      <w:r w:rsidR="0028367D">
        <w:rPr>
          <w:sz w:val="28"/>
          <w:szCs w:val="28"/>
          <w:lang w:val="fr-BE"/>
        </w:rPr>
        <w:t xml:space="preserve"> et</w:t>
      </w:r>
      <w:r w:rsidR="00F50760" w:rsidRPr="00F50760">
        <w:rPr>
          <w:sz w:val="28"/>
          <w:szCs w:val="28"/>
          <w:lang w:val="fr-BE"/>
        </w:rPr>
        <w:t xml:space="preserve"> il est important </w:t>
      </w:r>
      <w:r w:rsidR="000A69A5">
        <w:rPr>
          <w:sz w:val="28"/>
          <w:szCs w:val="28"/>
          <w:lang w:val="fr-BE"/>
        </w:rPr>
        <w:t xml:space="preserve">selon moi </w:t>
      </w:r>
      <w:r w:rsidR="00F50760" w:rsidRPr="00F50760">
        <w:rPr>
          <w:sz w:val="28"/>
          <w:szCs w:val="28"/>
          <w:lang w:val="fr-BE"/>
        </w:rPr>
        <w:t>d’avoir une conscience claire du phénomène, ce qui est précisément le travail de l’éthique.</w:t>
      </w:r>
    </w:p>
    <w:p w:rsidR="00DE543A" w:rsidRPr="00C74882" w:rsidRDefault="00DE543A" w:rsidP="004F667B">
      <w:pPr>
        <w:jc w:val="both"/>
        <w:rPr>
          <w:strike/>
          <w:color w:val="FF0000"/>
          <w:sz w:val="28"/>
          <w:szCs w:val="28"/>
          <w:lang w:val="fr-BE"/>
        </w:rPr>
      </w:pPr>
      <w:r w:rsidRPr="00F10AC4">
        <w:rPr>
          <w:sz w:val="28"/>
          <w:szCs w:val="28"/>
          <w:lang w:val="fr-BE"/>
        </w:rPr>
        <w:t xml:space="preserve">Le débat autour des </w:t>
      </w:r>
      <w:r w:rsidR="00EF3E18" w:rsidRPr="00F10AC4">
        <w:rPr>
          <w:sz w:val="28"/>
          <w:szCs w:val="28"/>
          <w:lang w:val="fr-BE"/>
        </w:rPr>
        <w:t xml:space="preserve">plantes génétiquement modifiées </w:t>
      </w:r>
      <w:r w:rsidRPr="00F10AC4">
        <w:rPr>
          <w:sz w:val="28"/>
          <w:szCs w:val="28"/>
          <w:lang w:val="fr-BE"/>
        </w:rPr>
        <w:t xml:space="preserve">est lourdement chargé en matière morale, au point qu’on pourrait facilement en faire une indigestion. Par contre, du côté de l’éthique des PGM, c’est un peu la famine. </w:t>
      </w:r>
      <w:r w:rsidR="00602E58" w:rsidRPr="00F10AC4">
        <w:rPr>
          <w:sz w:val="28"/>
          <w:szCs w:val="28"/>
          <w:lang w:val="fr-BE"/>
        </w:rPr>
        <w:t>Autrement dit, on pourrait remplir des planètes entières avec la littérature morale sur les PGM affirmant soit que c’est vraiment bien et que ça va sauver le monde, soit à l’inverse que c’est vraime</w:t>
      </w:r>
      <w:r w:rsidR="005870ED" w:rsidRPr="00F10AC4">
        <w:rPr>
          <w:sz w:val="28"/>
          <w:szCs w:val="28"/>
          <w:lang w:val="fr-BE"/>
        </w:rPr>
        <w:t>nt mal et que nous allons tous</w:t>
      </w:r>
      <w:r w:rsidR="00602E58" w:rsidRPr="00F10AC4">
        <w:rPr>
          <w:sz w:val="28"/>
          <w:szCs w:val="28"/>
          <w:lang w:val="fr-BE"/>
        </w:rPr>
        <w:t xml:space="preserve"> en mourir. Ce qui est plus rare par contre, c’est de trouver une vraie réflexion éthique qui examine </w:t>
      </w:r>
      <w:r w:rsidR="00EF3E18">
        <w:rPr>
          <w:sz w:val="28"/>
          <w:szCs w:val="28"/>
          <w:lang w:val="fr-BE"/>
        </w:rPr>
        <w:t xml:space="preserve">minutieusement </w:t>
      </w:r>
      <w:r w:rsidR="00602E58" w:rsidRPr="00F10AC4">
        <w:rPr>
          <w:sz w:val="28"/>
          <w:szCs w:val="28"/>
          <w:lang w:val="fr-BE"/>
        </w:rPr>
        <w:t>les valeurs en présence et tente d’en compren</w:t>
      </w:r>
      <w:r w:rsidR="0028367D">
        <w:rPr>
          <w:sz w:val="28"/>
          <w:szCs w:val="28"/>
          <w:lang w:val="fr-BE"/>
        </w:rPr>
        <w:t xml:space="preserve">dre les enjeux. </w:t>
      </w:r>
    </w:p>
    <w:p w:rsidR="00FD1DE1" w:rsidRDefault="00EF3E18" w:rsidP="004F667B">
      <w:pPr>
        <w:jc w:val="both"/>
        <w:rPr>
          <w:sz w:val="28"/>
          <w:szCs w:val="28"/>
          <w:lang w:val="fr-BE"/>
        </w:rPr>
      </w:pPr>
      <w:r>
        <w:rPr>
          <w:sz w:val="28"/>
          <w:szCs w:val="28"/>
          <w:lang w:val="fr-BE"/>
        </w:rPr>
        <w:t>La production de</w:t>
      </w:r>
      <w:r w:rsidRPr="00EF3E18">
        <w:t xml:space="preserve"> </w:t>
      </w:r>
      <w:r w:rsidRPr="00EF3E18">
        <w:rPr>
          <w:sz w:val="28"/>
          <w:szCs w:val="28"/>
          <w:lang w:val="fr-BE"/>
        </w:rPr>
        <w:t>plantes génétiquement modifiées</w:t>
      </w:r>
      <w:r w:rsidR="00F700C9" w:rsidRPr="00F10AC4">
        <w:rPr>
          <w:sz w:val="28"/>
          <w:szCs w:val="28"/>
          <w:lang w:val="fr-BE"/>
        </w:rPr>
        <w:t xml:space="preserve"> et les recherches qui y contribuent ont été et sont toujours très critiquées sur le plan moral. </w:t>
      </w:r>
      <w:r w:rsidR="00C74882" w:rsidRPr="005555E9">
        <w:rPr>
          <w:sz w:val="28"/>
          <w:szCs w:val="28"/>
          <w:lang w:val="fr-BE"/>
        </w:rPr>
        <w:t>Nous examinerons d’abord t</w:t>
      </w:r>
      <w:r w:rsidR="00ED4C7A" w:rsidRPr="005555E9">
        <w:rPr>
          <w:sz w:val="28"/>
          <w:szCs w:val="28"/>
          <w:lang w:val="fr-BE"/>
        </w:rPr>
        <w:t xml:space="preserve">rois </w:t>
      </w:r>
      <w:r w:rsidR="00F700C9" w:rsidRPr="005555E9">
        <w:rPr>
          <w:sz w:val="28"/>
          <w:szCs w:val="28"/>
          <w:lang w:val="fr-BE"/>
        </w:rPr>
        <w:t>critiques morales</w:t>
      </w:r>
      <w:r w:rsidR="00ED4C7A" w:rsidRPr="005555E9">
        <w:rPr>
          <w:sz w:val="28"/>
          <w:szCs w:val="28"/>
          <w:lang w:val="fr-BE"/>
        </w:rPr>
        <w:t xml:space="preserve"> récurrentes</w:t>
      </w:r>
      <w:r w:rsidR="00C74882" w:rsidRPr="005555E9">
        <w:rPr>
          <w:sz w:val="28"/>
          <w:szCs w:val="28"/>
          <w:lang w:val="fr-BE"/>
        </w:rPr>
        <w:t xml:space="preserve"> ayant </w:t>
      </w:r>
      <w:r w:rsidR="00DE543A" w:rsidRPr="005555E9">
        <w:rPr>
          <w:sz w:val="28"/>
          <w:szCs w:val="28"/>
          <w:lang w:val="fr-BE"/>
        </w:rPr>
        <w:t>un rapport avec la défense de valeurs</w:t>
      </w:r>
      <w:r w:rsidR="00ED4C7A" w:rsidRPr="005555E9">
        <w:rPr>
          <w:sz w:val="28"/>
          <w:szCs w:val="28"/>
          <w:lang w:val="fr-BE"/>
        </w:rPr>
        <w:t xml:space="preserve"> </w:t>
      </w:r>
      <w:r w:rsidR="00DE543A" w:rsidRPr="005555E9">
        <w:rPr>
          <w:sz w:val="28"/>
          <w:szCs w:val="28"/>
          <w:lang w:val="fr-BE"/>
        </w:rPr>
        <w:t>que le développement des PGM contrediraient ou mettraient en péril.</w:t>
      </w:r>
      <w:r w:rsidR="005870ED" w:rsidRPr="005555E9">
        <w:rPr>
          <w:sz w:val="28"/>
          <w:szCs w:val="28"/>
          <w:lang w:val="fr-BE"/>
        </w:rPr>
        <w:t xml:space="preserve"> </w:t>
      </w:r>
      <w:r w:rsidR="00C74882" w:rsidRPr="005555E9">
        <w:rPr>
          <w:sz w:val="28"/>
          <w:szCs w:val="28"/>
          <w:lang w:val="fr-BE"/>
        </w:rPr>
        <w:t xml:space="preserve">Nous proposerons </w:t>
      </w:r>
      <w:r w:rsidR="005870ED" w:rsidRPr="005555E9">
        <w:rPr>
          <w:sz w:val="28"/>
          <w:szCs w:val="28"/>
          <w:lang w:val="fr-BE"/>
        </w:rPr>
        <w:t>ensuite une réflexion éthique autou</w:t>
      </w:r>
      <w:r w:rsidR="005870ED" w:rsidRPr="00F10AC4">
        <w:rPr>
          <w:sz w:val="28"/>
          <w:szCs w:val="28"/>
          <w:lang w:val="fr-BE"/>
        </w:rPr>
        <w:t>r de ces prises de position morales.</w:t>
      </w:r>
      <w:r w:rsidR="00E61F86" w:rsidRPr="00F10AC4">
        <w:rPr>
          <w:sz w:val="28"/>
          <w:szCs w:val="28"/>
          <w:lang w:val="fr-BE"/>
        </w:rPr>
        <w:t xml:space="preserve"> </w:t>
      </w:r>
    </w:p>
    <w:p w:rsidR="00DE543A" w:rsidRPr="00F10AC4" w:rsidRDefault="00E61F86" w:rsidP="004F667B">
      <w:pPr>
        <w:jc w:val="both"/>
        <w:rPr>
          <w:sz w:val="28"/>
          <w:szCs w:val="28"/>
          <w:lang w:val="fr-BE"/>
        </w:rPr>
      </w:pPr>
      <w:r w:rsidRPr="00F10AC4">
        <w:rPr>
          <w:sz w:val="28"/>
          <w:szCs w:val="28"/>
          <w:lang w:val="fr-BE"/>
        </w:rPr>
        <w:t xml:space="preserve">Un fil rouge conduira cette réflexion : la situation des plus pauvres, ceux dont on parle peu, </w:t>
      </w:r>
      <w:r w:rsidR="00535C68" w:rsidRPr="00F10AC4">
        <w:rPr>
          <w:sz w:val="28"/>
          <w:szCs w:val="28"/>
          <w:lang w:val="fr-BE"/>
        </w:rPr>
        <w:t xml:space="preserve">y compris dans les débats éthiques, </w:t>
      </w:r>
      <w:r w:rsidRPr="00F10AC4">
        <w:rPr>
          <w:sz w:val="28"/>
          <w:szCs w:val="28"/>
          <w:lang w:val="fr-BE"/>
        </w:rPr>
        <w:t xml:space="preserve">mais qui sont pourtant les premiers concernés lorsqu’il s’agit de parler de l’alimentation des êtres </w:t>
      </w:r>
      <w:r w:rsidRPr="00F10AC4">
        <w:rPr>
          <w:sz w:val="28"/>
          <w:szCs w:val="28"/>
          <w:lang w:val="fr-BE"/>
        </w:rPr>
        <w:lastRenderedPageBreak/>
        <w:t>humains</w:t>
      </w:r>
      <w:r w:rsidR="000A69A5">
        <w:rPr>
          <w:sz w:val="28"/>
          <w:szCs w:val="28"/>
          <w:lang w:val="fr-BE"/>
        </w:rPr>
        <w:t xml:space="preserve">. C’est en effet aux plus pauvres que </w:t>
      </w:r>
      <w:r w:rsidR="00535C68" w:rsidRPr="00F10AC4">
        <w:rPr>
          <w:sz w:val="28"/>
          <w:szCs w:val="28"/>
          <w:lang w:val="fr-BE"/>
        </w:rPr>
        <w:t xml:space="preserve">manger </w:t>
      </w:r>
      <w:r w:rsidR="00ED4C7A">
        <w:rPr>
          <w:sz w:val="28"/>
          <w:szCs w:val="28"/>
          <w:lang w:val="fr-BE"/>
        </w:rPr>
        <w:t xml:space="preserve">au quotidien </w:t>
      </w:r>
      <w:r w:rsidR="00535C68" w:rsidRPr="00F10AC4">
        <w:rPr>
          <w:sz w:val="28"/>
          <w:szCs w:val="28"/>
          <w:lang w:val="fr-BE"/>
        </w:rPr>
        <w:t>pose le plus de problèmes</w:t>
      </w:r>
      <w:r w:rsidRPr="00F10AC4">
        <w:rPr>
          <w:sz w:val="28"/>
          <w:szCs w:val="28"/>
          <w:lang w:val="fr-BE"/>
        </w:rPr>
        <w:t>.</w:t>
      </w:r>
    </w:p>
    <w:p w:rsidR="00F10AC4" w:rsidRPr="00F10AC4" w:rsidRDefault="00FD1DE1" w:rsidP="004F667B">
      <w:pPr>
        <w:jc w:val="both"/>
        <w:rPr>
          <w:sz w:val="28"/>
          <w:szCs w:val="28"/>
          <w:lang w:val="fr-BE"/>
        </w:rPr>
      </w:pPr>
      <w:r w:rsidRPr="005555E9">
        <w:rPr>
          <w:sz w:val="28"/>
          <w:szCs w:val="28"/>
          <w:lang w:val="fr-BE"/>
        </w:rPr>
        <w:t xml:space="preserve">Commençons par </w:t>
      </w:r>
      <w:r w:rsidR="00DE543A" w:rsidRPr="005555E9">
        <w:rPr>
          <w:sz w:val="28"/>
          <w:szCs w:val="28"/>
          <w:lang w:val="fr-BE"/>
        </w:rPr>
        <w:t xml:space="preserve">une critique très générale et très abstraite, mais que l’on </w:t>
      </w:r>
      <w:r w:rsidR="00DE543A" w:rsidRPr="00F10AC4">
        <w:rPr>
          <w:sz w:val="28"/>
          <w:szCs w:val="28"/>
          <w:lang w:val="fr-BE"/>
        </w:rPr>
        <w:t xml:space="preserve">retrouve très souvent dans la littérature anti-OGM. </w:t>
      </w:r>
      <w:r w:rsidR="00DE543A" w:rsidRPr="009243BD">
        <w:rPr>
          <w:b/>
          <w:sz w:val="28"/>
          <w:szCs w:val="28"/>
          <w:lang w:val="fr-BE"/>
        </w:rPr>
        <w:t>Les PGM seraient contre nature</w:t>
      </w:r>
      <w:r w:rsidR="00DE543A" w:rsidRPr="00F10AC4">
        <w:rPr>
          <w:sz w:val="28"/>
          <w:szCs w:val="28"/>
          <w:lang w:val="fr-BE"/>
        </w:rPr>
        <w:t xml:space="preserve">. </w:t>
      </w:r>
      <w:r w:rsidR="004B4271">
        <w:rPr>
          <w:sz w:val="28"/>
          <w:szCs w:val="28"/>
          <w:lang w:val="fr-BE"/>
        </w:rPr>
        <w:t>Si</w:t>
      </w:r>
      <w:r w:rsidR="006C4D16">
        <w:rPr>
          <w:sz w:val="28"/>
          <w:szCs w:val="28"/>
          <w:lang w:val="fr-BE"/>
        </w:rPr>
        <w:t>,</w:t>
      </w:r>
      <w:r w:rsidR="004B4271">
        <w:rPr>
          <w:sz w:val="28"/>
          <w:szCs w:val="28"/>
          <w:lang w:val="fr-BE"/>
        </w:rPr>
        <w:t xml:space="preserve"> comme </w:t>
      </w:r>
      <w:r w:rsidR="00DE543A" w:rsidRPr="00F10AC4">
        <w:rPr>
          <w:sz w:val="28"/>
          <w:szCs w:val="28"/>
          <w:lang w:val="fr-BE"/>
        </w:rPr>
        <w:t>les plantes cultivées traditionnellement</w:t>
      </w:r>
      <w:r w:rsidR="006C4D16">
        <w:rPr>
          <w:sz w:val="28"/>
          <w:szCs w:val="28"/>
          <w:lang w:val="fr-BE"/>
        </w:rPr>
        <w:t>,</w:t>
      </w:r>
      <w:r w:rsidR="00DE543A" w:rsidRPr="00F10AC4">
        <w:rPr>
          <w:sz w:val="28"/>
          <w:szCs w:val="28"/>
          <w:lang w:val="fr-BE"/>
        </w:rPr>
        <w:t xml:space="preserve"> </w:t>
      </w:r>
      <w:r w:rsidR="004B4271">
        <w:rPr>
          <w:sz w:val="28"/>
          <w:szCs w:val="28"/>
          <w:lang w:val="fr-BE"/>
        </w:rPr>
        <w:t xml:space="preserve">les </w:t>
      </w:r>
      <w:r w:rsidR="004B4271" w:rsidRPr="00F10AC4">
        <w:rPr>
          <w:sz w:val="28"/>
          <w:szCs w:val="28"/>
          <w:lang w:val="fr-BE"/>
        </w:rPr>
        <w:t xml:space="preserve">PGM </w:t>
      </w:r>
      <w:r w:rsidR="00DE543A" w:rsidRPr="00F10AC4">
        <w:rPr>
          <w:sz w:val="28"/>
          <w:szCs w:val="28"/>
          <w:lang w:val="fr-BE"/>
        </w:rPr>
        <w:t xml:space="preserve">ne sont </w:t>
      </w:r>
      <w:r w:rsidR="00675865" w:rsidRPr="00F10AC4">
        <w:rPr>
          <w:sz w:val="28"/>
          <w:szCs w:val="28"/>
          <w:lang w:val="fr-BE"/>
        </w:rPr>
        <w:t xml:space="preserve">par définition </w:t>
      </w:r>
      <w:r w:rsidR="00DE543A" w:rsidRPr="00F10AC4">
        <w:rPr>
          <w:sz w:val="28"/>
          <w:szCs w:val="28"/>
          <w:lang w:val="fr-BE"/>
        </w:rPr>
        <w:t xml:space="preserve">pas « naturelles », puisque c’est la main de l’être humain qui les a fait naître, </w:t>
      </w:r>
      <w:r w:rsidR="004B4271">
        <w:rPr>
          <w:sz w:val="28"/>
          <w:szCs w:val="28"/>
          <w:lang w:val="fr-BE"/>
        </w:rPr>
        <w:t xml:space="preserve">elles sont </w:t>
      </w:r>
      <w:r w:rsidR="004B4271" w:rsidRPr="006C4D16">
        <w:rPr>
          <w:b/>
          <w:sz w:val="28"/>
          <w:szCs w:val="28"/>
          <w:u w:val="single"/>
          <w:lang w:val="fr-BE"/>
        </w:rPr>
        <w:t>en plus</w:t>
      </w:r>
      <w:r w:rsidR="004B4271">
        <w:rPr>
          <w:sz w:val="28"/>
          <w:szCs w:val="28"/>
          <w:lang w:val="fr-BE"/>
        </w:rPr>
        <w:t xml:space="preserve"> </w:t>
      </w:r>
      <w:r w:rsidR="00DE543A" w:rsidRPr="00F10AC4">
        <w:rPr>
          <w:sz w:val="28"/>
          <w:szCs w:val="28"/>
          <w:lang w:val="fr-BE"/>
        </w:rPr>
        <w:t>le résultat d’une transgressi</w:t>
      </w:r>
      <w:r w:rsidR="00B9116B">
        <w:rPr>
          <w:sz w:val="28"/>
          <w:szCs w:val="28"/>
          <w:lang w:val="fr-BE"/>
        </w:rPr>
        <w:t xml:space="preserve">on des barrières </w:t>
      </w:r>
      <w:r w:rsidR="004B4271">
        <w:rPr>
          <w:sz w:val="28"/>
          <w:szCs w:val="28"/>
          <w:lang w:val="fr-BE"/>
        </w:rPr>
        <w:t xml:space="preserve">naturelles </w:t>
      </w:r>
      <w:r w:rsidR="00B9116B">
        <w:rPr>
          <w:sz w:val="28"/>
          <w:szCs w:val="28"/>
          <w:lang w:val="fr-BE"/>
        </w:rPr>
        <w:t xml:space="preserve">entre espèces. Il </w:t>
      </w:r>
      <w:r w:rsidR="00B30968" w:rsidRPr="00F10AC4">
        <w:rPr>
          <w:sz w:val="28"/>
          <w:szCs w:val="28"/>
          <w:lang w:val="fr-BE"/>
        </w:rPr>
        <w:t xml:space="preserve">est </w:t>
      </w:r>
      <w:r w:rsidR="001814D5">
        <w:rPr>
          <w:sz w:val="28"/>
          <w:szCs w:val="28"/>
          <w:lang w:val="fr-BE"/>
        </w:rPr>
        <w:t>en effet</w:t>
      </w:r>
      <w:r w:rsidR="00B9116B">
        <w:rPr>
          <w:sz w:val="28"/>
          <w:szCs w:val="28"/>
          <w:lang w:val="fr-BE"/>
        </w:rPr>
        <w:t xml:space="preserve"> </w:t>
      </w:r>
      <w:r w:rsidR="00B30968" w:rsidRPr="00F10AC4">
        <w:rPr>
          <w:sz w:val="28"/>
          <w:szCs w:val="28"/>
          <w:lang w:val="fr-BE"/>
        </w:rPr>
        <w:t>possible</w:t>
      </w:r>
      <w:r w:rsidR="00B9116B">
        <w:rPr>
          <w:sz w:val="28"/>
          <w:szCs w:val="28"/>
          <w:lang w:val="fr-BE"/>
        </w:rPr>
        <w:t>,</w:t>
      </w:r>
      <w:r w:rsidR="00B30968" w:rsidRPr="00F10AC4">
        <w:rPr>
          <w:sz w:val="28"/>
          <w:szCs w:val="28"/>
          <w:lang w:val="fr-BE"/>
        </w:rPr>
        <w:t xml:space="preserve"> par transgé</w:t>
      </w:r>
      <w:r w:rsidR="00DE543A" w:rsidRPr="00F10AC4">
        <w:rPr>
          <w:sz w:val="28"/>
          <w:szCs w:val="28"/>
          <w:lang w:val="fr-BE"/>
        </w:rPr>
        <w:t>nèse</w:t>
      </w:r>
      <w:r w:rsidR="00B9116B">
        <w:rPr>
          <w:sz w:val="28"/>
          <w:szCs w:val="28"/>
          <w:lang w:val="fr-BE"/>
        </w:rPr>
        <w:t>,</w:t>
      </w:r>
      <w:r w:rsidR="00DE543A" w:rsidRPr="00F10AC4">
        <w:rPr>
          <w:sz w:val="28"/>
          <w:szCs w:val="28"/>
          <w:lang w:val="fr-BE"/>
        </w:rPr>
        <w:t xml:space="preserve"> de faire exprimer par une plante une caractéristique </w:t>
      </w:r>
      <w:r w:rsidR="00535C68" w:rsidRPr="00F10AC4">
        <w:rPr>
          <w:sz w:val="28"/>
          <w:szCs w:val="28"/>
          <w:lang w:val="fr-BE"/>
        </w:rPr>
        <w:t xml:space="preserve">qui </w:t>
      </w:r>
      <w:r w:rsidR="00DE543A" w:rsidRPr="00F10AC4">
        <w:rPr>
          <w:sz w:val="28"/>
          <w:szCs w:val="28"/>
          <w:lang w:val="fr-BE"/>
        </w:rPr>
        <w:t xml:space="preserve">correspond à une espèce très éloignée, une bactérie par exemple. Pour simplifier à l’extrême </w:t>
      </w:r>
      <w:r w:rsidR="004B4271">
        <w:rPr>
          <w:sz w:val="28"/>
          <w:szCs w:val="28"/>
          <w:lang w:val="fr-BE"/>
        </w:rPr>
        <w:t xml:space="preserve">la </w:t>
      </w:r>
      <w:r w:rsidR="00DE543A" w:rsidRPr="00F10AC4">
        <w:rPr>
          <w:sz w:val="28"/>
          <w:szCs w:val="28"/>
          <w:lang w:val="fr-BE"/>
        </w:rPr>
        <w:t>position</w:t>
      </w:r>
      <w:r w:rsidR="00A51985" w:rsidRPr="00F10AC4">
        <w:rPr>
          <w:sz w:val="28"/>
          <w:szCs w:val="28"/>
          <w:lang w:val="fr-BE"/>
        </w:rPr>
        <w:t xml:space="preserve"> critiquant le caractère « anti-naturel » des PGM</w:t>
      </w:r>
      <w:r w:rsidR="00B9116B">
        <w:rPr>
          <w:sz w:val="28"/>
          <w:szCs w:val="28"/>
          <w:lang w:val="fr-BE"/>
        </w:rPr>
        <w:t> :</w:t>
      </w:r>
      <w:r w:rsidR="00DE543A" w:rsidRPr="00F10AC4">
        <w:rPr>
          <w:sz w:val="28"/>
          <w:szCs w:val="28"/>
          <w:lang w:val="fr-BE"/>
        </w:rPr>
        <w:t xml:space="preserve"> on pourrait dire qu’elle est liée à </w:t>
      </w:r>
      <w:r w:rsidR="00A51985" w:rsidRPr="00F10AC4">
        <w:rPr>
          <w:sz w:val="28"/>
          <w:szCs w:val="28"/>
          <w:lang w:val="fr-BE"/>
        </w:rPr>
        <w:t>l’idée que la nature en soi ferait</w:t>
      </w:r>
      <w:r w:rsidR="00DE543A" w:rsidRPr="00F10AC4">
        <w:rPr>
          <w:sz w:val="28"/>
          <w:szCs w:val="28"/>
          <w:lang w:val="fr-BE"/>
        </w:rPr>
        <w:t xml:space="preserve"> bien les choses, qu’elle dispose</w:t>
      </w:r>
      <w:r w:rsidR="00A51985" w:rsidRPr="00F10AC4">
        <w:rPr>
          <w:sz w:val="28"/>
          <w:szCs w:val="28"/>
          <w:lang w:val="fr-BE"/>
        </w:rPr>
        <w:t>rait</w:t>
      </w:r>
      <w:r w:rsidR="00DE543A" w:rsidRPr="00F10AC4">
        <w:rPr>
          <w:sz w:val="28"/>
          <w:szCs w:val="28"/>
          <w:lang w:val="fr-BE"/>
        </w:rPr>
        <w:t xml:space="preserve"> d’un</w:t>
      </w:r>
      <w:r w:rsidR="00A51985" w:rsidRPr="00F10AC4">
        <w:rPr>
          <w:sz w:val="28"/>
          <w:szCs w:val="28"/>
          <w:lang w:val="fr-BE"/>
        </w:rPr>
        <w:t xml:space="preserve"> équilibre interne qu’il ne faut</w:t>
      </w:r>
      <w:r w:rsidR="00DE543A" w:rsidRPr="00F10AC4">
        <w:rPr>
          <w:sz w:val="28"/>
          <w:szCs w:val="28"/>
          <w:lang w:val="fr-BE"/>
        </w:rPr>
        <w:t xml:space="preserve"> sur</w:t>
      </w:r>
      <w:r w:rsidR="00A51985" w:rsidRPr="00F10AC4">
        <w:rPr>
          <w:sz w:val="28"/>
          <w:szCs w:val="28"/>
          <w:lang w:val="fr-BE"/>
        </w:rPr>
        <w:t>tout pas que l’être humain vienne</w:t>
      </w:r>
      <w:r w:rsidR="00DE543A" w:rsidRPr="00F10AC4">
        <w:rPr>
          <w:sz w:val="28"/>
          <w:szCs w:val="28"/>
          <w:lang w:val="fr-BE"/>
        </w:rPr>
        <w:t xml:space="preserve"> </w:t>
      </w:r>
      <w:r w:rsidR="00902441" w:rsidRPr="00F10AC4">
        <w:rPr>
          <w:sz w:val="28"/>
          <w:szCs w:val="28"/>
          <w:lang w:val="fr-BE"/>
        </w:rPr>
        <w:t xml:space="preserve">violemment </w:t>
      </w:r>
      <w:r w:rsidR="00DE543A" w:rsidRPr="00F10AC4">
        <w:rPr>
          <w:sz w:val="28"/>
          <w:szCs w:val="28"/>
          <w:lang w:val="fr-BE"/>
        </w:rPr>
        <w:t>bousculer</w:t>
      </w:r>
      <w:r w:rsidR="00B9116B">
        <w:rPr>
          <w:sz w:val="28"/>
          <w:szCs w:val="28"/>
          <w:lang w:val="fr-BE"/>
        </w:rPr>
        <w:t>,</w:t>
      </w:r>
      <w:r w:rsidR="00DE543A" w:rsidRPr="00F10AC4">
        <w:rPr>
          <w:sz w:val="28"/>
          <w:szCs w:val="28"/>
          <w:lang w:val="fr-BE"/>
        </w:rPr>
        <w:t xml:space="preserve"> </w:t>
      </w:r>
      <w:r w:rsidR="004B4271">
        <w:rPr>
          <w:sz w:val="28"/>
          <w:szCs w:val="28"/>
          <w:lang w:val="fr-BE"/>
        </w:rPr>
        <w:t xml:space="preserve">comme c’est le cas avec la transgénèse, </w:t>
      </w:r>
      <w:r w:rsidR="00DE543A" w:rsidRPr="00F10AC4">
        <w:rPr>
          <w:sz w:val="28"/>
          <w:szCs w:val="28"/>
          <w:lang w:val="fr-BE"/>
        </w:rPr>
        <w:t>sous peine de graves conséquences environnementales</w:t>
      </w:r>
      <w:r w:rsidR="00DE543A" w:rsidRPr="00F10AC4">
        <w:rPr>
          <w:rStyle w:val="Appelnotedebasdep"/>
          <w:sz w:val="28"/>
          <w:szCs w:val="28"/>
          <w:lang w:val="fr-BE"/>
        </w:rPr>
        <w:footnoteReference w:id="3"/>
      </w:r>
      <w:r w:rsidR="00DE543A" w:rsidRPr="00F10AC4">
        <w:rPr>
          <w:sz w:val="28"/>
          <w:szCs w:val="28"/>
          <w:lang w:val="fr-BE"/>
        </w:rPr>
        <w:t xml:space="preserve">. </w:t>
      </w:r>
    </w:p>
    <w:p w:rsidR="00DE543A" w:rsidRPr="00F10AC4" w:rsidRDefault="00DE543A" w:rsidP="004F667B">
      <w:pPr>
        <w:jc w:val="both"/>
        <w:rPr>
          <w:sz w:val="28"/>
          <w:szCs w:val="28"/>
          <w:lang w:val="fr-BE"/>
        </w:rPr>
      </w:pPr>
      <w:r w:rsidRPr="00F10AC4">
        <w:rPr>
          <w:sz w:val="28"/>
          <w:szCs w:val="28"/>
          <w:lang w:val="fr-BE"/>
        </w:rPr>
        <w:t>Derrière une telle vision de la nature, il y a souvent une approche finaliste attribuant d’une façon ou d’une autre à cette nature une intention</w:t>
      </w:r>
      <w:r w:rsidR="00AD38C6" w:rsidRPr="00F10AC4">
        <w:rPr>
          <w:sz w:val="28"/>
          <w:szCs w:val="28"/>
          <w:lang w:val="fr-BE"/>
        </w:rPr>
        <w:t xml:space="preserve"> (par exemple, l’apparition de l’être humain et son épanouissement)</w:t>
      </w:r>
      <w:r w:rsidRPr="00F10AC4">
        <w:rPr>
          <w:sz w:val="28"/>
          <w:szCs w:val="28"/>
          <w:lang w:val="fr-BE"/>
        </w:rPr>
        <w:t xml:space="preserve">. </w:t>
      </w:r>
      <w:r w:rsidR="006D7807" w:rsidRPr="00F10AC4">
        <w:rPr>
          <w:sz w:val="28"/>
          <w:szCs w:val="28"/>
          <w:lang w:val="fr-BE"/>
        </w:rPr>
        <w:t xml:space="preserve">Certaines technologies pourraient venir interférer avec cette intention et mettre en danger le bel équilibre naturel. </w:t>
      </w:r>
      <w:r w:rsidRPr="00F10AC4">
        <w:rPr>
          <w:sz w:val="28"/>
          <w:szCs w:val="28"/>
          <w:lang w:val="fr-BE"/>
        </w:rPr>
        <w:t xml:space="preserve">Cela dit, même chez </w:t>
      </w:r>
      <w:r w:rsidR="000F33D9">
        <w:rPr>
          <w:sz w:val="28"/>
          <w:szCs w:val="28"/>
          <w:lang w:val="fr-BE"/>
        </w:rPr>
        <w:t xml:space="preserve">ceux </w:t>
      </w:r>
      <w:r w:rsidRPr="00F10AC4">
        <w:rPr>
          <w:sz w:val="28"/>
          <w:szCs w:val="28"/>
          <w:lang w:val="fr-BE"/>
        </w:rPr>
        <w:t xml:space="preserve">qui sont convaincus que </w:t>
      </w:r>
      <w:r w:rsidR="000F33D9" w:rsidRPr="00F10AC4">
        <w:rPr>
          <w:sz w:val="28"/>
          <w:szCs w:val="28"/>
          <w:lang w:val="fr-BE"/>
        </w:rPr>
        <w:t>la nature</w:t>
      </w:r>
      <w:r w:rsidR="000F33D9">
        <w:rPr>
          <w:sz w:val="28"/>
          <w:szCs w:val="28"/>
          <w:lang w:val="fr-BE"/>
        </w:rPr>
        <w:t>,</w:t>
      </w:r>
      <w:r w:rsidR="000F33D9" w:rsidRPr="00F10AC4">
        <w:rPr>
          <w:sz w:val="28"/>
          <w:szCs w:val="28"/>
          <w:lang w:val="fr-BE"/>
        </w:rPr>
        <w:t xml:space="preserve"> </w:t>
      </w:r>
      <w:r w:rsidRPr="00F10AC4">
        <w:rPr>
          <w:sz w:val="28"/>
          <w:szCs w:val="28"/>
          <w:lang w:val="fr-BE"/>
        </w:rPr>
        <w:t>depuis qu’elle existe, n’a pas cessé de se modifier, et cela de façon aveugle, c’est-à-dire sans intention bonne ou mauvaise</w:t>
      </w:r>
      <w:r w:rsidRPr="00F10AC4">
        <w:rPr>
          <w:rStyle w:val="Appelnotedebasdep"/>
          <w:sz w:val="28"/>
          <w:szCs w:val="28"/>
          <w:lang w:val="fr-BE"/>
        </w:rPr>
        <w:footnoteReference w:id="4"/>
      </w:r>
      <w:r w:rsidRPr="00F10AC4">
        <w:rPr>
          <w:sz w:val="28"/>
          <w:szCs w:val="28"/>
          <w:lang w:val="fr-BE"/>
        </w:rPr>
        <w:t xml:space="preserve">, une interrogation voire même une inquiétude </w:t>
      </w:r>
      <w:r w:rsidR="000F33D9">
        <w:rPr>
          <w:sz w:val="28"/>
          <w:szCs w:val="28"/>
          <w:lang w:val="fr-BE"/>
        </w:rPr>
        <w:t>est parfois présente</w:t>
      </w:r>
      <w:r w:rsidRPr="00F10AC4">
        <w:rPr>
          <w:sz w:val="28"/>
          <w:szCs w:val="28"/>
          <w:lang w:val="fr-BE"/>
        </w:rPr>
        <w:t xml:space="preserve"> : </w:t>
      </w:r>
      <w:r w:rsidR="006D7807" w:rsidRPr="00F10AC4">
        <w:rPr>
          <w:sz w:val="28"/>
          <w:szCs w:val="28"/>
          <w:lang w:val="fr-BE"/>
        </w:rPr>
        <w:t xml:space="preserve">à force d’exploiter son environnement naturel, </w:t>
      </w:r>
      <w:r w:rsidRPr="00F10AC4">
        <w:rPr>
          <w:sz w:val="28"/>
          <w:szCs w:val="28"/>
          <w:lang w:val="fr-BE"/>
        </w:rPr>
        <w:t>l’humanité ne court-elle pas à sa perte ? Le problème serait dès lors moins de modifier l’environnement naturel, qui en a vu d’autres, que de rendre celui-ci parfaitement inhospitalier pour l’être humain.</w:t>
      </w:r>
    </w:p>
    <w:p w:rsidR="00DE543A" w:rsidRPr="00F10AC4" w:rsidRDefault="00DE543A" w:rsidP="004F667B">
      <w:pPr>
        <w:jc w:val="both"/>
        <w:rPr>
          <w:sz w:val="28"/>
          <w:szCs w:val="28"/>
          <w:lang w:val="fr-BE"/>
        </w:rPr>
      </w:pPr>
      <w:r w:rsidRPr="00F10AC4">
        <w:rPr>
          <w:sz w:val="28"/>
          <w:szCs w:val="28"/>
          <w:lang w:val="fr-BE"/>
        </w:rPr>
        <w:t>Une deuxième critique, liée à la première mais beaucoup plus concrète que celle-c</w:t>
      </w:r>
      <w:r w:rsidR="0076568B" w:rsidRPr="00F10AC4">
        <w:rPr>
          <w:sz w:val="28"/>
          <w:szCs w:val="28"/>
          <w:lang w:val="fr-BE"/>
        </w:rPr>
        <w:t>i, dénonce les risques que les P</w:t>
      </w:r>
      <w:r w:rsidRPr="00F10AC4">
        <w:rPr>
          <w:sz w:val="28"/>
          <w:szCs w:val="28"/>
          <w:lang w:val="fr-BE"/>
        </w:rPr>
        <w:t xml:space="preserve">GM présenteraient pour la santé animale et humaine. La dimension éthique </w:t>
      </w:r>
      <w:r w:rsidR="0076568B" w:rsidRPr="00F10AC4">
        <w:rPr>
          <w:sz w:val="28"/>
          <w:szCs w:val="28"/>
          <w:lang w:val="fr-BE"/>
        </w:rPr>
        <w:t xml:space="preserve">est </w:t>
      </w:r>
      <w:r w:rsidRPr="00F10AC4">
        <w:rPr>
          <w:sz w:val="28"/>
          <w:szCs w:val="28"/>
          <w:lang w:val="fr-BE"/>
        </w:rPr>
        <w:t>ici moins liée à la qu</w:t>
      </w:r>
      <w:r w:rsidR="0076568B" w:rsidRPr="00F10AC4">
        <w:rPr>
          <w:sz w:val="28"/>
          <w:szCs w:val="28"/>
          <w:lang w:val="fr-BE"/>
        </w:rPr>
        <w:t>estion même de la toxicité des P</w:t>
      </w:r>
      <w:r w:rsidRPr="00F10AC4">
        <w:rPr>
          <w:sz w:val="28"/>
          <w:szCs w:val="28"/>
          <w:lang w:val="fr-BE"/>
        </w:rPr>
        <w:t>GM qu’aux réponses contradictoires</w:t>
      </w:r>
      <w:r w:rsidR="00FD2E5E">
        <w:rPr>
          <w:sz w:val="28"/>
          <w:szCs w:val="28"/>
          <w:lang w:val="fr-BE"/>
        </w:rPr>
        <w:t xml:space="preserve"> qui y sont apportées. D’abord</w:t>
      </w:r>
      <w:r w:rsidRPr="00F10AC4">
        <w:rPr>
          <w:sz w:val="28"/>
          <w:szCs w:val="28"/>
          <w:lang w:val="fr-BE"/>
        </w:rPr>
        <w:t xml:space="preserve">, on trouve une série de réponses particulièrement rassurantes, comme </w:t>
      </w:r>
      <w:r w:rsidR="002F763D" w:rsidRPr="00F10AC4">
        <w:rPr>
          <w:sz w:val="28"/>
          <w:szCs w:val="28"/>
          <w:lang w:val="fr-BE"/>
        </w:rPr>
        <w:lastRenderedPageBreak/>
        <w:t>celle que l’on peut lire dans un</w:t>
      </w:r>
      <w:r w:rsidRPr="00F10AC4">
        <w:rPr>
          <w:sz w:val="28"/>
          <w:szCs w:val="28"/>
          <w:lang w:val="fr-BE"/>
        </w:rPr>
        <w:t xml:space="preserve"> rapport</w:t>
      </w:r>
      <w:r w:rsidR="002F763D" w:rsidRPr="00F10AC4">
        <w:rPr>
          <w:sz w:val="28"/>
          <w:szCs w:val="28"/>
          <w:lang w:val="fr-BE"/>
        </w:rPr>
        <w:t xml:space="preserve"> belge</w:t>
      </w:r>
      <w:r w:rsidRPr="00F10AC4">
        <w:rPr>
          <w:sz w:val="28"/>
          <w:szCs w:val="28"/>
          <w:lang w:val="fr-BE"/>
        </w:rPr>
        <w:t xml:space="preserve"> publié en 2006 par le Comité de l’Académie pour les Application</w:t>
      </w:r>
      <w:r w:rsidR="002F763D" w:rsidRPr="00F10AC4">
        <w:rPr>
          <w:sz w:val="28"/>
          <w:szCs w:val="28"/>
          <w:lang w:val="fr-BE"/>
        </w:rPr>
        <w:t>s</w:t>
      </w:r>
      <w:r w:rsidRPr="00F10AC4">
        <w:rPr>
          <w:sz w:val="28"/>
          <w:szCs w:val="28"/>
          <w:lang w:val="fr-BE"/>
        </w:rPr>
        <w:t xml:space="preserve"> de la Science (C</w:t>
      </w:r>
      <w:r w:rsidR="00BC5FEB" w:rsidRPr="00F10AC4">
        <w:rPr>
          <w:sz w:val="28"/>
          <w:szCs w:val="28"/>
          <w:lang w:val="fr-BE"/>
        </w:rPr>
        <w:t>A</w:t>
      </w:r>
      <w:r w:rsidRPr="00F10AC4">
        <w:rPr>
          <w:sz w:val="28"/>
          <w:szCs w:val="28"/>
          <w:lang w:val="fr-BE"/>
        </w:rPr>
        <w:t>PAS) : « Le fait est que des aliments d’origine transgénique ont été consommés de par le monde, et particulièrement aux USA, depuis 10 ans, sans qu’aucune incidence négative n’ait été constatée. Un grand nombre de rapports sur la sûreté des aliments dérivés des plantes transgéniques ont été publiés (…). Leurs conclusions générales confirment l’intérêt de la biotechnologie agricole, vu les avantages qu’elle offre (…) tout en ne causant pas de risque particulier sur la santé humaine »</w:t>
      </w:r>
      <w:r w:rsidRPr="00F10AC4">
        <w:rPr>
          <w:rStyle w:val="Appelnotedebasdep"/>
          <w:sz w:val="28"/>
          <w:szCs w:val="28"/>
          <w:lang w:val="fr-BE"/>
        </w:rPr>
        <w:footnoteReference w:id="5"/>
      </w:r>
      <w:r w:rsidR="00F10AC4" w:rsidRPr="00F10AC4">
        <w:rPr>
          <w:sz w:val="28"/>
          <w:szCs w:val="28"/>
          <w:lang w:val="fr-BE"/>
        </w:rPr>
        <w:t>. Ce document</w:t>
      </w:r>
      <w:r w:rsidR="000F33D9">
        <w:rPr>
          <w:sz w:val="28"/>
          <w:szCs w:val="28"/>
          <w:lang w:val="fr-BE"/>
        </w:rPr>
        <w:t xml:space="preserve"> reflète</w:t>
      </w:r>
      <w:r w:rsidRPr="00F10AC4">
        <w:rPr>
          <w:sz w:val="28"/>
          <w:szCs w:val="28"/>
          <w:lang w:val="fr-BE"/>
        </w:rPr>
        <w:t xml:space="preserve"> la position des grands rapports internationaux en la matière, dont par exemple celui de l’OMS en 2005</w:t>
      </w:r>
      <w:r w:rsidRPr="00F10AC4">
        <w:rPr>
          <w:rStyle w:val="Appelnotedebasdep"/>
          <w:sz w:val="28"/>
          <w:szCs w:val="28"/>
          <w:lang w:val="fr-BE"/>
        </w:rPr>
        <w:footnoteReference w:id="6"/>
      </w:r>
      <w:r w:rsidR="000F33D9">
        <w:rPr>
          <w:sz w:val="28"/>
          <w:szCs w:val="28"/>
          <w:lang w:val="fr-BE"/>
        </w:rPr>
        <w:t xml:space="preserve">. Il </w:t>
      </w:r>
      <w:r w:rsidR="0076568B" w:rsidRPr="00F10AC4">
        <w:rPr>
          <w:sz w:val="28"/>
          <w:szCs w:val="28"/>
          <w:lang w:val="fr-BE"/>
        </w:rPr>
        <w:t>mentionne bien que les P</w:t>
      </w:r>
      <w:r w:rsidRPr="00F10AC4">
        <w:rPr>
          <w:sz w:val="28"/>
          <w:szCs w:val="28"/>
          <w:lang w:val="fr-BE"/>
        </w:rPr>
        <w:t>GM sont placés sous surveillance très étroite, ce qui évite de faire courir des risques inconsidérés aux consommateurs.</w:t>
      </w:r>
    </w:p>
    <w:p w:rsidR="00DE543A" w:rsidRPr="00F10AC4" w:rsidRDefault="00DE543A" w:rsidP="004F667B">
      <w:pPr>
        <w:jc w:val="both"/>
        <w:rPr>
          <w:sz w:val="28"/>
          <w:szCs w:val="28"/>
          <w:lang w:val="fr-BE"/>
        </w:rPr>
      </w:pPr>
      <w:r w:rsidRPr="00F10AC4">
        <w:rPr>
          <w:sz w:val="28"/>
          <w:szCs w:val="28"/>
          <w:lang w:val="fr-BE"/>
        </w:rPr>
        <w:t>D’autres rapports</w:t>
      </w:r>
      <w:r w:rsidR="00A0607E" w:rsidRPr="00F10AC4">
        <w:rPr>
          <w:sz w:val="28"/>
          <w:szCs w:val="28"/>
          <w:lang w:val="fr-BE"/>
        </w:rPr>
        <w:t xml:space="preserve"> destiné</w:t>
      </w:r>
      <w:r w:rsidR="00F10AC4" w:rsidRPr="00F10AC4">
        <w:rPr>
          <w:sz w:val="28"/>
          <w:szCs w:val="28"/>
          <w:lang w:val="fr-BE"/>
        </w:rPr>
        <w:t>s</w:t>
      </w:r>
      <w:r w:rsidR="00A0607E" w:rsidRPr="00F10AC4">
        <w:rPr>
          <w:sz w:val="28"/>
          <w:szCs w:val="28"/>
          <w:lang w:val="fr-BE"/>
        </w:rPr>
        <w:t xml:space="preserve"> au grand public</w:t>
      </w:r>
      <w:r w:rsidRPr="00F10AC4">
        <w:rPr>
          <w:sz w:val="28"/>
          <w:szCs w:val="28"/>
          <w:lang w:val="fr-BE"/>
        </w:rPr>
        <w:t>, comme celui du Conseil général de l’agriculture, de l’alimentation et des espaces ruraux français publié en</w:t>
      </w:r>
      <w:r w:rsidR="000F33D9">
        <w:rPr>
          <w:sz w:val="28"/>
          <w:szCs w:val="28"/>
          <w:lang w:val="fr-BE"/>
        </w:rPr>
        <w:t xml:space="preserve"> 2009</w:t>
      </w:r>
      <w:r w:rsidRPr="00F10AC4">
        <w:rPr>
          <w:sz w:val="28"/>
          <w:szCs w:val="28"/>
          <w:lang w:val="fr-BE"/>
        </w:rPr>
        <w:t>, sans être du tout alarmiste</w:t>
      </w:r>
      <w:r w:rsidR="001D1F7E">
        <w:rPr>
          <w:sz w:val="28"/>
          <w:szCs w:val="28"/>
          <w:lang w:val="fr-BE"/>
        </w:rPr>
        <w:t>,</w:t>
      </w:r>
      <w:r w:rsidRPr="00F10AC4">
        <w:rPr>
          <w:sz w:val="28"/>
          <w:szCs w:val="28"/>
          <w:lang w:val="fr-BE"/>
        </w:rPr>
        <w:t xml:space="preserve"> rappelle les liens </w:t>
      </w:r>
      <w:r w:rsidR="00FD2E5E" w:rsidRPr="00FD2E5E">
        <w:rPr>
          <w:sz w:val="28"/>
          <w:szCs w:val="28"/>
          <w:u w:val="single"/>
          <w:lang w:val="fr-BE"/>
        </w:rPr>
        <w:t>possibles</w:t>
      </w:r>
      <w:r w:rsidR="00FD2E5E">
        <w:rPr>
          <w:sz w:val="28"/>
          <w:szCs w:val="28"/>
          <w:lang w:val="fr-BE"/>
        </w:rPr>
        <w:t xml:space="preserve"> </w:t>
      </w:r>
      <w:r w:rsidRPr="00F10AC4">
        <w:rPr>
          <w:sz w:val="28"/>
          <w:szCs w:val="28"/>
          <w:lang w:val="fr-BE"/>
        </w:rPr>
        <w:t xml:space="preserve">que certains opposants dénoncent </w:t>
      </w:r>
      <w:r w:rsidR="00FD2E5E">
        <w:rPr>
          <w:sz w:val="28"/>
          <w:szCs w:val="28"/>
          <w:lang w:val="fr-BE"/>
        </w:rPr>
        <w:t xml:space="preserve">aussi </w:t>
      </w:r>
      <w:r w:rsidRPr="00F10AC4">
        <w:rPr>
          <w:sz w:val="28"/>
          <w:szCs w:val="28"/>
          <w:lang w:val="fr-BE"/>
        </w:rPr>
        <w:t>entre l’usage des OGM et l’augmentation du recours aux pesticides, l’apparition de résistances aux antibio</w:t>
      </w:r>
      <w:r w:rsidR="00FD2E5E">
        <w:rPr>
          <w:sz w:val="28"/>
          <w:szCs w:val="28"/>
          <w:lang w:val="fr-BE"/>
        </w:rPr>
        <w:t xml:space="preserve">tiques ou encore l’apparition de nouvelles </w:t>
      </w:r>
      <w:r w:rsidRPr="00F10AC4">
        <w:rPr>
          <w:sz w:val="28"/>
          <w:szCs w:val="28"/>
          <w:lang w:val="fr-BE"/>
        </w:rPr>
        <w:t>allergies</w:t>
      </w:r>
      <w:r w:rsidRPr="00F10AC4">
        <w:rPr>
          <w:rStyle w:val="Appelnotedebasdep"/>
          <w:sz w:val="28"/>
          <w:szCs w:val="28"/>
          <w:lang w:val="fr-BE"/>
        </w:rPr>
        <w:footnoteReference w:id="7"/>
      </w:r>
      <w:r w:rsidRPr="00F10AC4">
        <w:rPr>
          <w:sz w:val="28"/>
          <w:szCs w:val="28"/>
          <w:lang w:val="fr-BE"/>
        </w:rPr>
        <w:t>.</w:t>
      </w:r>
      <w:r w:rsidR="00F10AC4" w:rsidRPr="00F10AC4">
        <w:rPr>
          <w:sz w:val="28"/>
          <w:szCs w:val="28"/>
          <w:lang w:val="fr-BE"/>
        </w:rPr>
        <w:t xml:space="preserve"> Pour les auteurs de ce rapport, ces risques doivent être pris en compte au cas par cas.</w:t>
      </w:r>
    </w:p>
    <w:p w:rsidR="00F10AC4" w:rsidRPr="00F10AC4" w:rsidRDefault="00036FB6" w:rsidP="004F667B">
      <w:pPr>
        <w:jc w:val="both"/>
        <w:rPr>
          <w:sz w:val="28"/>
          <w:szCs w:val="28"/>
          <w:lang w:val="fr-BE"/>
        </w:rPr>
      </w:pPr>
      <w:r w:rsidRPr="00F10AC4">
        <w:rPr>
          <w:sz w:val="28"/>
          <w:szCs w:val="28"/>
          <w:lang w:val="fr-BE"/>
        </w:rPr>
        <w:t xml:space="preserve">A côté de ces rapports plus ou moins rassurants, on trouve une multitude de documents particulièrement alarmants voire catastrophistes. Parmi ceux-ci, il y a bien entendu les travaux de Gilles-Eric Séralini dont il propose une synthèse dans un ouvrage destiné au grand public : </w:t>
      </w:r>
      <w:r w:rsidRPr="00F10AC4">
        <w:rPr>
          <w:i/>
          <w:sz w:val="28"/>
          <w:szCs w:val="28"/>
          <w:lang w:val="fr-BE"/>
        </w:rPr>
        <w:t>Tous cobayes</w:t>
      </w:r>
      <w:r w:rsidRPr="00F10AC4">
        <w:rPr>
          <w:rStyle w:val="Appelnotedebasdep"/>
          <w:sz w:val="28"/>
          <w:szCs w:val="28"/>
          <w:lang w:val="fr-BE"/>
        </w:rPr>
        <w:footnoteReference w:id="8"/>
      </w:r>
      <w:r w:rsidRPr="00F10AC4">
        <w:rPr>
          <w:sz w:val="28"/>
          <w:szCs w:val="28"/>
          <w:lang w:val="fr-BE"/>
        </w:rPr>
        <w:t xml:space="preserve">. Ce chercheur français a acquis une popularité internationale en 2012 en publiant un article très controversé dans la revue </w:t>
      </w:r>
      <w:r w:rsidRPr="00F10AC4">
        <w:rPr>
          <w:i/>
          <w:sz w:val="28"/>
          <w:szCs w:val="28"/>
          <w:lang w:val="fr-BE"/>
        </w:rPr>
        <w:t>Food and Chemical Toxicology</w:t>
      </w:r>
      <w:r w:rsidRPr="00F10AC4">
        <w:rPr>
          <w:sz w:val="28"/>
          <w:szCs w:val="28"/>
          <w:lang w:val="fr-BE"/>
        </w:rPr>
        <w:t xml:space="preserve">. </w:t>
      </w:r>
      <w:r w:rsidR="00F10AC4" w:rsidRPr="00F10AC4">
        <w:rPr>
          <w:sz w:val="28"/>
          <w:szCs w:val="28"/>
          <w:lang w:val="fr-BE"/>
        </w:rPr>
        <w:t>Plus que l’article</w:t>
      </w:r>
      <w:r w:rsidR="001C5A65">
        <w:rPr>
          <w:sz w:val="28"/>
          <w:szCs w:val="28"/>
          <w:lang w:val="fr-BE"/>
        </w:rPr>
        <w:t xml:space="preserve"> scientifique</w:t>
      </w:r>
      <w:r w:rsidR="00F10AC4" w:rsidRPr="00F10AC4">
        <w:rPr>
          <w:sz w:val="28"/>
          <w:szCs w:val="28"/>
          <w:lang w:val="fr-BE"/>
        </w:rPr>
        <w:t xml:space="preserve"> lui-même, c’est la communication </w:t>
      </w:r>
      <w:r w:rsidR="001C5A65">
        <w:rPr>
          <w:sz w:val="28"/>
          <w:szCs w:val="28"/>
          <w:lang w:val="fr-BE"/>
        </w:rPr>
        <w:t xml:space="preserve">« grand public » </w:t>
      </w:r>
      <w:r w:rsidR="00F10AC4" w:rsidRPr="00F10AC4">
        <w:rPr>
          <w:sz w:val="28"/>
          <w:szCs w:val="28"/>
          <w:lang w:val="fr-BE"/>
        </w:rPr>
        <w:t xml:space="preserve">autour de celui-ci qui a fait sensation, notamment avec un papier du </w:t>
      </w:r>
      <w:r w:rsidR="00F10AC4" w:rsidRPr="00F10AC4">
        <w:rPr>
          <w:i/>
          <w:sz w:val="28"/>
          <w:szCs w:val="28"/>
          <w:lang w:val="fr-BE"/>
        </w:rPr>
        <w:t>Nouvel Observateur</w:t>
      </w:r>
      <w:r w:rsidR="001C5A65">
        <w:rPr>
          <w:sz w:val="28"/>
          <w:szCs w:val="28"/>
          <w:lang w:val="fr-BE"/>
        </w:rPr>
        <w:t xml:space="preserve"> du 20 septembre</w:t>
      </w:r>
      <w:r w:rsidR="005F2525">
        <w:rPr>
          <w:sz w:val="28"/>
          <w:szCs w:val="28"/>
          <w:lang w:val="fr-BE"/>
        </w:rPr>
        <w:t xml:space="preserve"> 2012</w:t>
      </w:r>
      <w:r w:rsidR="001C5A65">
        <w:rPr>
          <w:sz w:val="28"/>
          <w:szCs w:val="28"/>
          <w:lang w:val="fr-BE"/>
        </w:rPr>
        <w:t>,</w:t>
      </w:r>
      <w:r w:rsidR="00F10AC4" w:rsidRPr="00F10AC4">
        <w:rPr>
          <w:sz w:val="28"/>
          <w:szCs w:val="28"/>
          <w:lang w:val="fr-BE"/>
        </w:rPr>
        <w:t xml:space="preserve"> soit le lendemain de la publication dans </w:t>
      </w:r>
      <w:r w:rsidR="00F10AC4" w:rsidRPr="00F10AC4">
        <w:rPr>
          <w:i/>
          <w:sz w:val="28"/>
          <w:szCs w:val="28"/>
          <w:lang w:val="fr-BE"/>
        </w:rPr>
        <w:t>Food and Chemical Toxicology</w:t>
      </w:r>
      <w:r w:rsidR="001C5A65">
        <w:rPr>
          <w:sz w:val="28"/>
          <w:szCs w:val="28"/>
          <w:lang w:val="fr-BE"/>
        </w:rPr>
        <w:t>. Ce papier était sobrement</w:t>
      </w:r>
      <w:r w:rsidR="00F10AC4" w:rsidRPr="00F10AC4">
        <w:rPr>
          <w:sz w:val="28"/>
          <w:szCs w:val="28"/>
          <w:lang w:val="fr-BE"/>
        </w:rPr>
        <w:t xml:space="preserve"> titré : </w:t>
      </w:r>
      <w:r w:rsidR="00F10AC4" w:rsidRPr="00F10AC4">
        <w:rPr>
          <w:i/>
          <w:sz w:val="28"/>
          <w:szCs w:val="28"/>
          <w:lang w:val="fr-BE"/>
        </w:rPr>
        <w:t>Oui, les OGM sont des poisons</w:t>
      </w:r>
      <w:r w:rsidR="001C5A65">
        <w:rPr>
          <w:sz w:val="28"/>
          <w:szCs w:val="28"/>
          <w:lang w:val="fr-BE"/>
        </w:rPr>
        <w:t xml:space="preserve"> ! et </w:t>
      </w:r>
      <w:r w:rsidR="001C5A65">
        <w:rPr>
          <w:sz w:val="28"/>
          <w:szCs w:val="28"/>
          <w:lang w:val="fr-BE"/>
        </w:rPr>
        <w:lastRenderedPageBreak/>
        <w:t>contenai</w:t>
      </w:r>
      <w:r w:rsidR="00F10AC4" w:rsidRPr="00F10AC4">
        <w:rPr>
          <w:sz w:val="28"/>
          <w:szCs w:val="28"/>
          <w:lang w:val="fr-BE"/>
        </w:rPr>
        <w:t xml:space="preserve">t notamment des photos </w:t>
      </w:r>
      <w:r w:rsidR="001C5A65">
        <w:rPr>
          <w:sz w:val="28"/>
          <w:szCs w:val="28"/>
          <w:lang w:val="fr-BE"/>
        </w:rPr>
        <w:t xml:space="preserve">devenues très familières </w:t>
      </w:r>
      <w:r w:rsidR="00F10AC4" w:rsidRPr="00F10AC4">
        <w:rPr>
          <w:sz w:val="28"/>
          <w:szCs w:val="28"/>
          <w:lang w:val="fr-BE"/>
        </w:rPr>
        <w:t xml:space="preserve">de rats déformés par des tumeurs énormes. </w:t>
      </w:r>
    </w:p>
    <w:p w:rsidR="00A217C3" w:rsidRDefault="00F10AC4" w:rsidP="004F667B">
      <w:pPr>
        <w:jc w:val="both"/>
        <w:rPr>
          <w:sz w:val="28"/>
          <w:szCs w:val="28"/>
          <w:lang w:val="fr-BE"/>
        </w:rPr>
      </w:pPr>
      <w:r w:rsidRPr="00F10AC4">
        <w:rPr>
          <w:sz w:val="28"/>
          <w:szCs w:val="28"/>
          <w:lang w:val="fr-BE"/>
        </w:rPr>
        <w:t>L</w:t>
      </w:r>
      <w:r w:rsidR="00036FB6" w:rsidRPr="00F10AC4">
        <w:rPr>
          <w:sz w:val="28"/>
          <w:szCs w:val="28"/>
          <w:lang w:val="fr-BE"/>
        </w:rPr>
        <w:t xml:space="preserve">’objectif de Séralini semble </w:t>
      </w:r>
      <w:r w:rsidR="001C5A65">
        <w:rPr>
          <w:sz w:val="28"/>
          <w:szCs w:val="28"/>
          <w:lang w:val="fr-BE"/>
        </w:rPr>
        <w:t xml:space="preserve">être </w:t>
      </w:r>
      <w:r w:rsidR="00036FB6" w:rsidRPr="00F10AC4">
        <w:rPr>
          <w:sz w:val="28"/>
          <w:szCs w:val="28"/>
          <w:lang w:val="fr-BE"/>
        </w:rPr>
        <w:t>d’alerter la population sur les dangers des plantes génétiquement modifiées qui seraient aujourd’hui largement consommées sans que</w:t>
      </w:r>
      <w:r w:rsidR="005F2525">
        <w:rPr>
          <w:sz w:val="28"/>
          <w:szCs w:val="28"/>
          <w:lang w:val="fr-BE"/>
        </w:rPr>
        <w:t>, selon lui,</w:t>
      </w:r>
      <w:r w:rsidR="00036FB6" w:rsidRPr="00F10AC4">
        <w:rPr>
          <w:sz w:val="28"/>
          <w:szCs w:val="28"/>
          <w:lang w:val="fr-BE"/>
        </w:rPr>
        <w:t xml:space="preserve"> des tests de toxicité suffisamment fiables aient été mis en place. Sa mise en garde s’appuie sur une recherche qu’il prétend innovante et étudiant la toxicité d’une des PGM les plus consommées dans le monde : le maïs NK603 de Monsanto. La particularité de ce maïs réside dans sa résistance au Roundup, herbicide majeur </w:t>
      </w:r>
      <w:r w:rsidR="00A217C3">
        <w:rPr>
          <w:sz w:val="28"/>
          <w:szCs w:val="28"/>
          <w:lang w:val="fr-BE"/>
        </w:rPr>
        <w:t xml:space="preserve">utilisé </w:t>
      </w:r>
      <w:r w:rsidR="00036FB6" w:rsidRPr="00F10AC4">
        <w:rPr>
          <w:sz w:val="28"/>
          <w:szCs w:val="28"/>
          <w:lang w:val="fr-BE"/>
        </w:rPr>
        <w:t xml:space="preserve">partout sur la planète. </w:t>
      </w:r>
    </w:p>
    <w:p w:rsidR="00036FB6" w:rsidRPr="00F10AC4" w:rsidRDefault="00036FB6" w:rsidP="004F667B">
      <w:pPr>
        <w:jc w:val="both"/>
        <w:rPr>
          <w:sz w:val="28"/>
          <w:szCs w:val="28"/>
          <w:lang w:val="fr-BE"/>
        </w:rPr>
      </w:pPr>
      <w:r w:rsidRPr="00F10AC4">
        <w:rPr>
          <w:sz w:val="28"/>
          <w:szCs w:val="28"/>
          <w:lang w:val="fr-BE"/>
        </w:rPr>
        <w:t>L’originalité de l’étude de Séralini repose</w:t>
      </w:r>
      <w:r w:rsidR="009F7429">
        <w:rPr>
          <w:sz w:val="28"/>
          <w:szCs w:val="28"/>
          <w:lang w:val="fr-BE"/>
        </w:rPr>
        <w:t>rait</w:t>
      </w:r>
      <w:r w:rsidRPr="00F10AC4">
        <w:rPr>
          <w:sz w:val="28"/>
          <w:szCs w:val="28"/>
          <w:lang w:val="fr-BE"/>
        </w:rPr>
        <w:t xml:space="preserve"> selon lui sur deux éléments. D’abord, il ne se contente pas d’étudier la toxicité du NK603, puisqu’il se penche en parallèle sur la toxicité du Roundup lui-même. Ensuite, les rats utilisés</w:t>
      </w:r>
      <w:r w:rsidR="001C5A65">
        <w:rPr>
          <w:sz w:val="28"/>
          <w:szCs w:val="28"/>
          <w:lang w:val="fr-BE"/>
        </w:rPr>
        <w:t xml:space="preserve"> seraien</w:t>
      </w:r>
      <w:r w:rsidRPr="00F10AC4">
        <w:rPr>
          <w:sz w:val="28"/>
          <w:szCs w:val="28"/>
          <w:lang w:val="fr-BE"/>
        </w:rPr>
        <w:t xml:space="preserve">t étudiés sur une période beaucoup plus longue que dans les études faites jusque-là, c’est-à-dire sur l’ensemble de leur durée de vie naturelle. </w:t>
      </w:r>
    </w:p>
    <w:p w:rsidR="00036FB6" w:rsidRPr="00F10AC4" w:rsidRDefault="00036FB6" w:rsidP="004F667B">
      <w:pPr>
        <w:jc w:val="both"/>
        <w:rPr>
          <w:sz w:val="28"/>
          <w:szCs w:val="28"/>
          <w:lang w:val="fr-BE"/>
        </w:rPr>
      </w:pPr>
      <w:r w:rsidRPr="00F10AC4">
        <w:rPr>
          <w:sz w:val="28"/>
          <w:szCs w:val="28"/>
          <w:lang w:val="fr-BE"/>
        </w:rPr>
        <w:t>L’étude portait sur 200 rats répartis en 4 groupes nourris selon 4 régimes différents. Le premier régime correspondait aux groupes témoins et se composait de maïs et d’autres céréales non transgéniques. Le deuxième régime contenait du maïs transgénique NK603 cultivé sans utilisation de Roundup. Le troisième régime se composait comme le précédent de NK603, mais cette fois cultivé avec du Roundup. Enfin, le quatrième régime était le même que le premier, à la différence importante que les rats concernés se sont vu proposer de l’eau contaminée au Roundup selon trois dosages différents.</w:t>
      </w:r>
    </w:p>
    <w:p w:rsidR="009433E4" w:rsidRDefault="001C5A65" w:rsidP="004F667B">
      <w:pPr>
        <w:jc w:val="both"/>
        <w:rPr>
          <w:sz w:val="28"/>
          <w:szCs w:val="28"/>
          <w:lang w:val="fr-BE"/>
        </w:rPr>
      </w:pPr>
      <w:r>
        <w:rPr>
          <w:sz w:val="28"/>
          <w:szCs w:val="28"/>
          <w:lang w:val="fr-BE"/>
        </w:rPr>
        <w:t>Bien que tout cela soit extrêmement contesté, l</w:t>
      </w:r>
      <w:r w:rsidR="00036FB6" w:rsidRPr="00F10AC4">
        <w:rPr>
          <w:sz w:val="28"/>
          <w:szCs w:val="28"/>
          <w:lang w:val="fr-BE"/>
        </w:rPr>
        <w:t xml:space="preserve">es chercheurs </w:t>
      </w:r>
      <w:r>
        <w:rPr>
          <w:sz w:val="28"/>
          <w:szCs w:val="28"/>
          <w:lang w:val="fr-BE"/>
        </w:rPr>
        <w:t xml:space="preserve">disent avoir </w:t>
      </w:r>
      <w:r w:rsidR="00036FB6" w:rsidRPr="00F10AC4">
        <w:rPr>
          <w:sz w:val="28"/>
          <w:szCs w:val="28"/>
          <w:lang w:val="fr-BE"/>
        </w:rPr>
        <w:t>constaté l’apparition de tumeurs à partir du 13</w:t>
      </w:r>
      <w:r w:rsidR="00036FB6" w:rsidRPr="00F10AC4">
        <w:rPr>
          <w:sz w:val="28"/>
          <w:szCs w:val="28"/>
          <w:vertAlign w:val="superscript"/>
          <w:lang w:val="fr-BE"/>
        </w:rPr>
        <w:t>ème</w:t>
      </w:r>
      <w:r w:rsidR="00036FB6" w:rsidRPr="00F10AC4">
        <w:rPr>
          <w:sz w:val="28"/>
          <w:szCs w:val="28"/>
          <w:lang w:val="fr-BE"/>
        </w:rPr>
        <w:t xml:space="preserve"> mois </w:t>
      </w:r>
      <w:r w:rsidR="009F7429">
        <w:rPr>
          <w:sz w:val="28"/>
          <w:szCs w:val="28"/>
          <w:lang w:val="fr-BE"/>
        </w:rPr>
        <w:t xml:space="preserve">de la recherche, </w:t>
      </w:r>
      <w:r w:rsidR="00360534">
        <w:rPr>
          <w:sz w:val="28"/>
          <w:szCs w:val="28"/>
          <w:lang w:val="fr-BE"/>
        </w:rPr>
        <w:t xml:space="preserve">alors que pour les </w:t>
      </w:r>
      <w:r w:rsidR="00036FB6" w:rsidRPr="00F10AC4">
        <w:rPr>
          <w:sz w:val="28"/>
          <w:szCs w:val="28"/>
          <w:lang w:val="fr-BE"/>
        </w:rPr>
        <w:t>groupes témoins</w:t>
      </w:r>
      <w:r w:rsidR="00360534">
        <w:rPr>
          <w:sz w:val="28"/>
          <w:szCs w:val="28"/>
          <w:lang w:val="fr-BE"/>
        </w:rPr>
        <w:t>,</w:t>
      </w:r>
      <w:r w:rsidR="00036FB6" w:rsidRPr="00F10AC4">
        <w:rPr>
          <w:sz w:val="28"/>
          <w:szCs w:val="28"/>
          <w:lang w:val="fr-BE"/>
        </w:rPr>
        <w:t xml:space="preserve"> </w:t>
      </w:r>
      <w:r w:rsidR="00360534">
        <w:rPr>
          <w:sz w:val="28"/>
          <w:szCs w:val="28"/>
          <w:lang w:val="fr-BE"/>
        </w:rPr>
        <w:t>l</w:t>
      </w:r>
      <w:r w:rsidR="00036FB6" w:rsidRPr="00F10AC4">
        <w:rPr>
          <w:sz w:val="28"/>
          <w:szCs w:val="28"/>
          <w:lang w:val="fr-BE"/>
        </w:rPr>
        <w:t xml:space="preserve">es premières tumeurs </w:t>
      </w:r>
      <w:r w:rsidR="00360534">
        <w:rPr>
          <w:sz w:val="28"/>
          <w:szCs w:val="28"/>
          <w:lang w:val="fr-BE"/>
        </w:rPr>
        <w:t xml:space="preserve">sont apparues au </w:t>
      </w:r>
      <w:r w:rsidR="00036FB6" w:rsidRPr="00F10AC4">
        <w:rPr>
          <w:sz w:val="28"/>
          <w:szCs w:val="28"/>
          <w:lang w:val="fr-BE"/>
        </w:rPr>
        <w:t>15</w:t>
      </w:r>
      <w:r w:rsidR="00036FB6" w:rsidRPr="00F10AC4">
        <w:rPr>
          <w:sz w:val="28"/>
          <w:szCs w:val="28"/>
          <w:vertAlign w:val="superscript"/>
          <w:lang w:val="fr-BE"/>
        </w:rPr>
        <w:t>ème</w:t>
      </w:r>
      <w:r w:rsidR="009433E4">
        <w:rPr>
          <w:sz w:val="28"/>
          <w:szCs w:val="28"/>
          <w:lang w:val="fr-BE"/>
        </w:rPr>
        <w:t xml:space="preserve"> mois. Les femelles ont été </w:t>
      </w:r>
      <w:r w:rsidR="00036FB6" w:rsidRPr="00F10AC4">
        <w:rPr>
          <w:sz w:val="28"/>
          <w:szCs w:val="28"/>
          <w:lang w:val="fr-BE"/>
        </w:rPr>
        <w:t xml:space="preserve">les plus concernées, surtout celles des groupes </w:t>
      </w:r>
      <w:r w:rsidR="005F2525">
        <w:rPr>
          <w:sz w:val="28"/>
          <w:szCs w:val="28"/>
          <w:lang w:val="fr-BE"/>
        </w:rPr>
        <w:t>ayant consommé</w:t>
      </w:r>
      <w:r w:rsidR="00036FB6" w:rsidRPr="00F10AC4">
        <w:rPr>
          <w:sz w:val="28"/>
          <w:szCs w:val="28"/>
          <w:lang w:val="fr-BE"/>
        </w:rPr>
        <w:t xml:space="preserve"> de l’eau contaminée au Roundup même pour les dosages faibles. </w:t>
      </w:r>
      <w:r w:rsidR="00036FB6" w:rsidRPr="005555E9">
        <w:rPr>
          <w:sz w:val="28"/>
          <w:szCs w:val="28"/>
          <w:lang w:val="fr-BE"/>
        </w:rPr>
        <w:t xml:space="preserve">Une majorité des femelles de ces groupes </w:t>
      </w:r>
      <w:r w:rsidR="00FD1DE1" w:rsidRPr="005555E9">
        <w:rPr>
          <w:sz w:val="28"/>
          <w:szCs w:val="28"/>
          <w:lang w:val="fr-BE"/>
        </w:rPr>
        <w:t xml:space="preserve">a </w:t>
      </w:r>
      <w:r w:rsidR="00036FB6" w:rsidRPr="005555E9">
        <w:rPr>
          <w:sz w:val="28"/>
          <w:szCs w:val="28"/>
          <w:lang w:val="fr-BE"/>
        </w:rPr>
        <w:t xml:space="preserve">développé une tumeur. Au total, à </w:t>
      </w:r>
      <w:r w:rsidR="00036FB6" w:rsidRPr="00F10AC4">
        <w:rPr>
          <w:sz w:val="28"/>
          <w:szCs w:val="28"/>
          <w:lang w:val="fr-BE"/>
        </w:rPr>
        <w:t xml:space="preserve">la fin de l’expérience, « deux à trois fois plus de femelles traitées (tous dosages </w:t>
      </w:r>
      <w:r w:rsidR="00036FB6" w:rsidRPr="00F10AC4">
        <w:rPr>
          <w:sz w:val="28"/>
          <w:szCs w:val="28"/>
          <w:lang w:val="fr-BE"/>
        </w:rPr>
        <w:lastRenderedPageBreak/>
        <w:t>confondus) que de femelles témoins étaient mortes »</w:t>
      </w:r>
      <w:r w:rsidR="00036FB6" w:rsidRPr="00F10AC4">
        <w:rPr>
          <w:rStyle w:val="Appelnotedebasdep"/>
          <w:sz w:val="28"/>
          <w:szCs w:val="28"/>
          <w:lang w:val="fr-BE"/>
        </w:rPr>
        <w:footnoteReference w:id="9"/>
      </w:r>
      <w:r w:rsidR="00036FB6" w:rsidRPr="00F10AC4">
        <w:rPr>
          <w:sz w:val="28"/>
          <w:szCs w:val="28"/>
          <w:lang w:val="fr-BE"/>
        </w:rPr>
        <w:t xml:space="preserve">. Les mâles </w:t>
      </w:r>
      <w:r w:rsidR="009433E4">
        <w:rPr>
          <w:sz w:val="28"/>
          <w:szCs w:val="28"/>
          <w:lang w:val="fr-BE"/>
        </w:rPr>
        <w:t xml:space="preserve">ont été </w:t>
      </w:r>
      <w:r w:rsidR="009F7429">
        <w:rPr>
          <w:sz w:val="28"/>
          <w:szCs w:val="28"/>
          <w:lang w:val="fr-BE"/>
        </w:rPr>
        <w:t>moins touchés par les tumeurs. A</w:t>
      </w:r>
      <w:r w:rsidR="00036FB6" w:rsidRPr="00F10AC4">
        <w:rPr>
          <w:sz w:val="28"/>
          <w:szCs w:val="28"/>
          <w:lang w:val="fr-BE"/>
        </w:rPr>
        <w:t xml:space="preserve"> la fi</w:t>
      </w:r>
      <w:r w:rsidR="009C2691">
        <w:rPr>
          <w:sz w:val="28"/>
          <w:szCs w:val="28"/>
          <w:lang w:val="fr-BE"/>
        </w:rPr>
        <w:t>n de l’expérience, 20 à 40% étaient</w:t>
      </w:r>
      <w:r w:rsidR="00036FB6" w:rsidRPr="00F10AC4">
        <w:rPr>
          <w:sz w:val="28"/>
          <w:szCs w:val="28"/>
          <w:lang w:val="fr-BE"/>
        </w:rPr>
        <w:t xml:space="preserve"> atteints. </w:t>
      </w:r>
    </w:p>
    <w:p w:rsidR="00036FB6" w:rsidRPr="00F10AC4" w:rsidRDefault="00036FB6" w:rsidP="004F667B">
      <w:pPr>
        <w:jc w:val="both"/>
        <w:rPr>
          <w:sz w:val="28"/>
          <w:szCs w:val="28"/>
          <w:lang w:val="fr-BE"/>
        </w:rPr>
      </w:pPr>
      <w:r w:rsidRPr="005555E9">
        <w:rPr>
          <w:sz w:val="28"/>
          <w:szCs w:val="28"/>
          <w:lang w:val="fr-BE"/>
        </w:rPr>
        <w:t>Par des détours statistiques</w:t>
      </w:r>
      <w:r w:rsidR="00360534" w:rsidRPr="005555E9">
        <w:rPr>
          <w:sz w:val="28"/>
          <w:szCs w:val="28"/>
          <w:lang w:val="fr-BE"/>
        </w:rPr>
        <w:t xml:space="preserve"> </w:t>
      </w:r>
      <w:r w:rsidR="00FD1DE1" w:rsidRPr="005555E9">
        <w:rPr>
          <w:sz w:val="28"/>
          <w:szCs w:val="28"/>
          <w:lang w:val="fr-BE"/>
        </w:rPr>
        <w:t>difficile</w:t>
      </w:r>
      <w:r w:rsidR="005555E9">
        <w:rPr>
          <w:sz w:val="28"/>
          <w:szCs w:val="28"/>
          <w:lang w:val="fr-BE"/>
        </w:rPr>
        <w:t>s</w:t>
      </w:r>
      <w:r w:rsidR="00FD1DE1" w:rsidRPr="005555E9">
        <w:rPr>
          <w:sz w:val="28"/>
          <w:szCs w:val="28"/>
          <w:lang w:val="fr-BE"/>
        </w:rPr>
        <w:t xml:space="preserve"> </w:t>
      </w:r>
      <w:r w:rsidR="00360534" w:rsidRPr="005555E9">
        <w:rPr>
          <w:sz w:val="28"/>
          <w:szCs w:val="28"/>
          <w:lang w:val="fr-BE"/>
        </w:rPr>
        <w:t>à comprendre</w:t>
      </w:r>
      <w:r w:rsidRPr="005555E9">
        <w:rPr>
          <w:sz w:val="28"/>
          <w:szCs w:val="28"/>
          <w:lang w:val="fr-BE"/>
        </w:rPr>
        <w:t xml:space="preserve">, </w:t>
      </w:r>
      <w:proofErr w:type="spellStart"/>
      <w:r w:rsidRPr="005555E9">
        <w:rPr>
          <w:sz w:val="28"/>
          <w:szCs w:val="28"/>
          <w:lang w:val="fr-BE"/>
        </w:rPr>
        <w:t>Séralini</w:t>
      </w:r>
      <w:proofErr w:type="spellEnd"/>
      <w:r w:rsidRPr="005555E9">
        <w:rPr>
          <w:sz w:val="28"/>
          <w:szCs w:val="28"/>
          <w:lang w:val="fr-BE"/>
        </w:rPr>
        <w:t xml:space="preserve"> en vient à affirmer : </w:t>
      </w:r>
      <w:r w:rsidRPr="00F10AC4">
        <w:rPr>
          <w:sz w:val="28"/>
          <w:szCs w:val="28"/>
          <w:lang w:val="fr-BE"/>
        </w:rPr>
        <w:t>« (…) un régime équilibré contenant du maïs transgénique, cultivé ou non au Roundup (…) accélère les risques de tumeurs et les accroît jusqu’à plus de deux fois »</w:t>
      </w:r>
      <w:r w:rsidRPr="00F10AC4">
        <w:rPr>
          <w:rStyle w:val="Appelnotedebasdep"/>
          <w:sz w:val="28"/>
          <w:szCs w:val="28"/>
          <w:lang w:val="fr-BE"/>
        </w:rPr>
        <w:footnoteReference w:id="10"/>
      </w:r>
      <w:r w:rsidRPr="00F10AC4">
        <w:rPr>
          <w:sz w:val="28"/>
          <w:szCs w:val="28"/>
          <w:lang w:val="fr-BE"/>
        </w:rPr>
        <w:t>. A la question : « De quoi et comment sont morts les rats ? », Séralini répond que les femelles exposées ont été principalement atteintes par des tumeurs mammaires hormonodépendantes ainsi que par des problèmes d’hypophyse, alors que les mâles exposés ont plutôt été touchés par des problèmes hépatiques et rénaux, d’une façon bien plus importante que les groupes témoins</w:t>
      </w:r>
      <w:r w:rsidRPr="00F10AC4">
        <w:rPr>
          <w:rStyle w:val="Appelnotedebasdep"/>
          <w:sz w:val="28"/>
          <w:szCs w:val="28"/>
          <w:lang w:val="fr-BE"/>
        </w:rPr>
        <w:footnoteReference w:id="11"/>
      </w:r>
      <w:r w:rsidRPr="00F10AC4">
        <w:rPr>
          <w:sz w:val="28"/>
          <w:szCs w:val="28"/>
          <w:lang w:val="fr-BE"/>
        </w:rPr>
        <w:t>.</w:t>
      </w:r>
    </w:p>
    <w:p w:rsidR="00036FB6" w:rsidRPr="00F10AC4" w:rsidRDefault="00036FB6" w:rsidP="004F667B">
      <w:pPr>
        <w:jc w:val="both"/>
        <w:rPr>
          <w:sz w:val="28"/>
          <w:szCs w:val="28"/>
          <w:lang w:val="fr-BE"/>
        </w:rPr>
      </w:pPr>
      <w:r w:rsidRPr="00F10AC4">
        <w:rPr>
          <w:sz w:val="28"/>
          <w:szCs w:val="28"/>
          <w:lang w:val="fr-BE"/>
        </w:rPr>
        <w:t xml:space="preserve">Pour Séralini que certains voient comme le porte-parole du mouvement anti-OGM en France, </w:t>
      </w:r>
      <w:r w:rsidR="009433E4">
        <w:rPr>
          <w:sz w:val="28"/>
          <w:szCs w:val="28"/>
          <w:lang w:val="fr-BE"/>
        </w:rPr>
        <w:t xml:space="preserve">voire </w:t>
      </w:r>
      <w:r w:rsidRPr="00F10AC4">
        <w:rPr>
          <w:sz w:val="28"/>
          <w:szCs w:val="28"/>
          <w:lang w:val="fr-BE"/>
        </w:rPr>
        <w:t>en Europe, il est évident que les OGM présentent des risques pour la santé humaine. Il estime que ces risques sont insuffisamment pris en compte</w:t>
      </w:r>
      <w:r w:rsidR="00DD00B7">
        <w:rPr>
          <w:sz w:val="28"/>
          <w:szCs w:val="28"/>
          <w:lang w:val="fr-BE"/>
        </w:rPr>
        <w:t xml:space="preserve"> par les autorités sanitaires et par les décideurs politiques</w:t>
      </w:r>
      <w:r w:rsidRPr="00F10AC4">
        <w:rPr>
          <w:sz w:val="28"/>
          <w:szCs w:val="28"/>
          <w:lang w:val="fr-BE"/>
        </w:rPr>
        <w:t>. Le plus gros problème semble être pour lui l’empressement des industriels à mettre sur le marché des produits sans les avoir suffisamment testés : « (…) les OGM sont créés à la hâte, dans le rush de la concurrence économique, sans attendre que des techniques vraiment fiables aient été mises au point »</w:t>
      </w:r>
      <w:r w:rsidRPr="00F10AC4">
        <w:rPr>
          <w:rStyle w:val="Appelnotedebasdep"/>
          <w:sz w:val="28"/>
          <w:szCs w:val="28"/>
          <w:lang w:val="fr-BE"/>
        </w:rPr>
        <w:footnoteReference w:id="12"/>
      </w:r>
      <w:r w:rsidRPr="00F10AC4">
        <w:rPr>
          <w:sz w:val="28"/>
          <w:szCs w:val="28"/>
          <w:lang w:val="fr-BE"/>
        </w:rPr>
        <w:t>. Il dénonce le fait que</w:t>
      </w:r>
      <w:r w:rsidR="009433E4">
        <w:rPr>
          <w:sz w:val="28"/>
          <w:szCs w:val="28"/>
          <w:lang w:val="fr-BE"/>
        </w:rPr>
        <w:t>,</w:t>
      </w:r>
      <w:r w:rsidR="000016A6">
        <w:rPr>
          <w:sz w:val="28"/>
          <w:szCs w:val="28"/>
          <w:lang w:val="fr-BE"/>
        </w:rPr>
        <w:t xml:space="preserve"> contrairement à ce qui</w:t>
      </w:r>
      <w:r w:rsidRPr="00F10AC4">
        <w:rPr>
          <w:sz w:val="28"/>
          <w:szCs w:val="28"/>
          <w:lang w:val="fr-BE"/>
        </w:rPr>
        <w:t xml:space="preserve"> se passe dans l’industrie pharmaceutique où les nouvelles molécules sont soumises à d’innombrables tests avant d’arri</w:t>
      </w:r>
      <w:r w:rsidR="00DD00B7">
        <w:rPr>
          <w:sz w:val="28"/>
          <w:szCs w:val="28"/>
          <w:lang w:val="fr-BE"/>
        </w:rPr>
        <w:t>ver sur le marché, en matière de P</w:t>
      </w:r>
      <w:r w:rsidRPr="00F10AC4">
        <w:rPr>
          <w:sz w:val="28"/>
          <w:szCs w:val="28"/>
          <w:lang w:val="fr-BE"/>
        </w:rPr>
        <w:t>GM, ce sont les consommateurs eux-mêmes qui servent de cobayes. Pour Séralini, les connaissances et les technol</w:t>
      </w:r>
      <w:r w:rsidR="00DD00B7">
        <w:rPr>
          <w:sz w:val="28"/>
          <w:szCs w:val="28"/>
          <w:lang w:val="fr-BE"/>
        </w:rPr>
        <w:t>ogies liées à la fabrication de P</w:t>
      </w:r>
      <w:r w:rsidRPr="00F10AC4">
        <w:rPr>
          <w:sz w:val="28"/>
          <w:szCs w:val="28"/>
          <w:lang w:val="fr-BE"/>
        </w:rPr>
        <w:t>GM sont encore trop tâtonnantes pour se permettre d’être imprudent. Dès lors, pour lui, il faut systématiser les tests toxicologiques de longue durée (au-delà de 90 jours) sur les animaux et en rendre publics les résultats, que ceux-ci soient positifs ou négatifs.</w:t>
      </w:r>
    </w:p>
    <w:p w:rsidR="00A137F2" w:rsidRPr="005555E9" w:rsidRDefault="00036FB6" w:rsidP="004F667B">
      <w:pPr>
        <w:jc w:val="both"/>
        <w:rPr>
          <w:sz w:val="28"/>
          <w:szCs w:val="28"/>
          <w:lang w:val="fr-BE"/>
        </w:rPr>
      </w:pPr>
      <w:r w:rsidRPr="00F10AC4">
        <w:rPr>
          <w:sz w:val="28"/>
          <w:szCs w:val="28"/>
          <w:lang w:val="fr-BE"/>
        </w:rPr>
        <w:t>A côté des éventuels problèmes de santé pour les animaux et les êtres humains, beauc</w:t>
      </w:r>
      <w:r w:rsidR="00A80938">
        <w:rPr>
          <w:sz w:val="28"/>
          <w:szCs w:val="28"/>
          <w:lang w:val="fr-BE"/>
        </w:rPr>
        <w:t>oup de critiques à l’égard des P</w:t>
      </w:r>
      <w:r w:rsidRPr="00F10AC4">
        <w:rPr>
          <w:sz w:val="28"/>
          <w:szCs w:val="28"/>
          <w:lang w:val="fr-BE"/>
        </w:rPr>
        <w:t xml:space="preserve">GM portent sur les risques environnementaux. Comme pour </w:t>
      </w:r>
      <w:r w:rsidR="00D3420F">
        <w:rPr>
          <w:sz w:val="28"/>
          <w:szCs w:val="28"/>
          <w:lang w:val="fr-BE"/>
        </w:rPr>
        <w:t xml:space="preserve">la question de l’impact des PGM sur </w:t>
      </w:r>
      <w:r w:rsidRPr="00F10AC4">
        <w:rPr>
          <w:sz w:val="28"/>
          <w:szCs w:val="28"/>
          <w:lang w:val="fr-BE"/>
        </w:rPr>
        <w:t xml:space="preserve">la santé, </w:t>
      </w:r>
      <w:r w:rsidRPr="00F10AC4">
        <w:rPr>
          <w:sz w:val="28"/>
          <w:szCs w:val="28"/>
          <w:lang w:val="fr-BE"/>
        </w:rPr>
        <w:lastRenderedPageBreak/>
        <w:t>il es</w:t>
      </w:r>
      <w:r w:rsidR="0099732E">
        <w:rPr>
          <w:sz w:val="28"/>
          <w:szCs w:val="28"/>
          <w:lang w:val="fr-BE"/>
        </w:rPr>
        <w:t xml:space="preserve">t très difficile </w:t>
      </w:r>
      <w:r w:rsidR="00D3420F">
        <w:rPr>
          <w:sz w:val="28"/>
          <w:szCs w:val="28"/>
          <w:lang w:val="fr-BE"/>
        </w:rPr>
        <w:t xml:space="preserve">ici </w:t>
      </w:r>
      <w:r w:rsidR="0099732E">
        <w:rPr>
          <w:sz w:val="28"/>
          <w:szCs w:val="28"/>
          <w:lang w:val="fr-BE"/>
        </w:rPr>
        <w:t>de se faire un avis</w:t>
      </w:r>
      <w:r w:rsidRPr="00F10AC4">
        <w:rPr>
          <w:sz w:val="28"/>
          <w:szCs w:val="28"/>
          <w:lang w:val="fr-BE"/>
        </w:rPr>
        <w:t>, tant les opinions exprimées divergent.</w:t>
      </w:r>
      <w:r w:rsidR="004E5425">
        <w:rPr>
          <w:sz w:val="28"/>
          <w:szCs w:val="28"/>
          <w:lang w:val="fr-BE"/>
        </w:rPr>
        <w:t xml:space="preserve"> </w:t>
      </w:r>
      <w:r w:rsidR="00360534">
        <w:rPr>
          <w:sz w:val="28"/>
          <w:szCs w:val="28"/>
          <w:lang w:val="fr-BE"/>
        </w:rPr>
        <w:t xml:space="preserve">On peut clairement parler ici d’une guéguerre idéologique </w:t>
      </w:r>
      <w:r w:rsidR="00A137F2">
        <w:rPr>
          <w:sz w:val="28"/>
          <w:szCs w:val="28"/>
          <w:lang w:val="fr-BE"/>
        </w:rPr>
        <w:t xml:space="preserve">avec d’un côté les partisans des PGM qui reconnaissent les risques mais estiment que tout est sous contrôle. Et, de l’autre côté, des adversaires des PGM qui dénoncent ces </w:t>
      </w:r>
      <w:r w:rsidR="00A137F2" w:rsidRPr="005555E9">
        <w:rPr>
          <w:sz w:val="28"/>
          <w:szCs w:val="28"/>
          <w:lang w:val="fr-BE"/>
        </w:rPr>
        <w:t xml:space="preserve">« machins génétiques » qui </w:t>
      </w:r>
      <w:r w:rsidR="001814D5" w:rsidRPr="005555E9">
        <w:rPr>
          <w:sz w:val="28"/>
          <w:szCs w:val="28"/>
          <w:lang w:val="fr-BE"/>
        </w:rPr>
        <w:t xml:space="preserve">vont </w:t>
      </w:r>
      <w:r w:rsidR="00A137F2" w:rsidRPr="005555E9">
        <w:rPr>
          <w:sz w:val="28"/>
          <w:szCs w:val="28"/>
          <w:lang w:val="fr-BE"/>
        </w:rPr>
        <w:t xml:space="preserve">nous polluer la nature. </w:t>
      </w:r>
    </w:p>
    <w:p w:rsidR="00CC1F99" w:rsidRDefault="004E5425" w:rsidP="004F667B">
      <w:pPr>
        <w:jc w:val="both"/>
        <w:rPr>
          <w:sz w:val="28"/>
          <w:szCs w:val="28"/>
          <w:lang w:val="fr-BE"/>
        </w:rPr>
      </w:pPr>
      <w:r>
        <w:rPr>
          <w:sz w:val="28"/>
          <w:szCs w:val="28"/>
          <w:lang w:val="fr-BE"/>
        </w:rPr>
        <w:t>A ranger dans la catégorie des opinions plutôt positives</w:t>
      </w:r>
      <w:r w:rsidR="00036FB6" w:rsidRPr="00F10AC4">
        <w:rPr>
          <w:sz w:val="28"/>
          <w:szCs w:val="28"/>
          <w:lang w:val="fr-BE"/>
        </w:rPr>
        <w:t>, le rapport du Comité de l’Académie pour les Applications de la Science se montre très rassurant en distinguant deux types d’impact</w:t>
      </w:r>
      <w:r w:rsidR="00A17FC9">
        <w:rPr>
          <w:sz w:val="28"/>
          <w:szCs w:val="28"/>
          <w:lang w:val="fr-BE"/>
        </w:rPr>
        <w:t>s</w:t>
      </w:r>
      <w:r w:rsidR="00036FB6" w:rsidRPr="00F10AC4">
        <w:rPr>
          <w:sz w:val="28"/>
          <w:szCs w:val="28"/>
          <w:lang w:val="fr-BE"/>
        </w:rPr>
        <w:t xml:space="preserve"> possibles </w:t>
      </w:r>
      <w:r>
        <w:rPr>
          <w:sz w:val="28"/>
          <w:szCs w:val="28"/>
          <w:lang w:val="fr-BE"/>
        </w:rPr>
        <w:t xml:space="preserve">des PGM </w:t>
      </w:r>
      <w:r w:rsidR="00036FB6" w:rsidRPr="00F10AC4">
        <w:rPr>
          <w:sz w:val="28"/>
          <w:szCs w:val="28"/>
          <w:lang w:val="fr-BE"/>
        </w:rPr>
        <w:t>sur l’environnement : d’une part les effets directs et d’autre part la transmission fortuite de transgènes à des plantes appar</w:t>
      </w:r>
      <w:r w:rsidR="00A17FC9">
        <w:rPr>
          <w:sz w:val="28"/>
          <w:szCs w:val="28"/>
          <w:lang w:val="fr-BE"/>
        </w:rPr>
        <w:t>entées cultivées traditionnellement</w:t>
      </w:r>
      <w:r w:rsidR="00036FB6" w:rsidRPr="00F10AC4">
        <w:rPr>
          <w:sz w:val="28"/>
          <w:szCs w:val="28"/>
          <w:lang w:val="fr-BE"/>
        </w:rPr>
        <w:t>. Concernant les effets directs</w:t>
      </w:r>
      <w:r w:rsidR="00CC1F99">
        <w:rPr>
          <w:sz w:val="28"/>
          <w:szCs w:val="28"/>
          <w:lang w:val="fr-BE"/>
        </w:rPr>
        <w:t xml:space="preserve"> des PGM sur la faune et la flore</w:t>
      </w:r>
      <w:r w:rsidR="00036FB6" w:rsidRPr="00F10AC4">
        <w:rPr>
          <w:sz w:val="28"/>
          <w:szCs w:val="28"/>
          <w:lang w:val="fr-BE"/>
        </w:rPr>
        <w:t>, le rapport dit ceci : « Jusqu’à présent, aucun impact négatif n’a été confirmé »</w:t>
      </w:r>
      <w:r w:rsidR="00036FB6" w:rsidRPr="00F10AC4">
        <w:rPr>
          <w:rStyle w:val="Appelnotedebasdep"/>
          <w:sz w:val="28"/>
          <w:szCs w:val="28"/>
          <w:lang w:val="fr-BE"/>
        </w:rPr>
        <w:footnoteReference w:id="13"/>
      </w:r>
      <w:r w:rsidR="00036FB6" w:rsidRPr="00F10AC4">
        <w:rPr>
          <w:sz w:val="28"/>
          <w:szCs w:val="28"/>
          <w:lang w:val="fr-BE"/>
        </w:rPr>
        <w:t>, même si plusieurs « fausses alertes » ont été signalées dans le monde, principalement des situations où de</w:t>
      </w:r>
      <w:r w:rsidR="00CC1F99">
        <w:rPr>
          <w:sz w:val="28"/>
          <w:szCs w:val="28"/>
          <w:lang w:val="fr-BE"/>
        </w:rPr>
        <w:t>s résistances aux pesticides seraien</w:t>
      </w:r>
      <w:r w:rsidR="00036FB6" w:rsidRPr="00F10AC4">
        <w:rPr>
          <w:sz w:val="28"/>
          <w:szCs w:val="28"/>
          <w:lang w:val="fr-BE"/>
        </w:rPr>
        <w:t xml:space="preserve">t apparues chez certains insectes ou </w:t>
      </w:r>
      <w:r w:rsidR="00A17FC9">
        <w:rPr>
          <w:sz w:val="28"/>
          <w:szCs w:val="28"/>
          <w:lang w:val="fr-BE"/>
        </w:rPr>
        <w:t xml:space="preserve">certaines </w:t>
      </w:r>
      <w:r w:rsidR="00036FB6" w:rsidRPr="00F10AC4">
        <w:rPr>
          <w:sz w:val="28"/>
          <w:szCs w:val="28"/>
          <w:lang w:val="fr-BE"/>
        </w:rPr>
        <w:t xml:space="preserve">« mauvaises » herbes. </w:t>
      </w:r>
      <w:r w:rsidR="00CC1F99">
        <w:rPr>
          <w:sz w:val="28"/>
          <w:szCs w:val="28"/>
          <w:lang w:val="fr-BE"/>
        </w:rPr>
        <w:t xml:space="preserve">Tous ces phénomènes non spécifiques aux cultures OGM ont été expliqués et sont gérables. </w:t>
      </w:r>
      <w:r w:rsidR="00036FB6" w:rsidRPr="00F10AC4">
        <w:rPr>
          <w:sz w:val="28"/>
          <w:szCs w:val="28"/>
          <w:lang w:val="fr-BE"/>
        </w:rPr>
        <w:t>L’idée du rapport semble ic</w:t>
      </w:r>
      <w:r w:rsidR="00A17FC9">
        <w:rPr>
          <w:sz w:val="28"/>
          <w:szCs w:val="28"/>
          <w:lang w:val="fr-BE"/>
        </w:rPr>
        <w:t xml:space="preserve">i de montrer que les cultures de </w:t>
      </w:r>
      <w:r w:rsidR="00A80938">
        <w:rPr>
          <w:sz w:val="28"/>
          <w:szCs w:val="28"/>
          <w:lang w:val="fr-BE"/>
        </w:rPr>
        <w:t>P</w:t>
      </w:r>
      <w:r w:rsidR="00036FB6" w:rsidRPr="00F10AC4">
        <w:rPr>
          <w:sz w:val="28"/>
          <w:szCs w:val="28"/>
          <w:lang w:val="fr-BE"/>
        </w:rPr>
        <w:t xml:space="preserve">GM ne posent pas plus de problèmes que les cultures traditionnelles. </w:t>
      </w:r>
    </w:p>
    <w:p w:rsidR="00036FB6" w:rsidRPr="00F10AC4" w:rsidRDefault="00036FB6" w:rsidP="004F667B">
      <w:pPr>
        <w:jc w:val="both"/>
        <w:rPr>
          <w:sz w:val="28"/>
          <w:szCs w:val="28"/>
          <w:lang w:val="fr-BE"/>
        </w:rPr>
      </w:pPr>
      <w:r w:rsidRPr="00F10AC4">
        <w:rPr>
          <w:sz w:val="28"/>
          <w:szCs w:val="28"/>
          <w:lang w:val="fr-BE"/>
        </w:rPr>
        <w:t>Concernant les effets de fertilisation croisée entre PGM et plantes cultivées traditionnellement, les auteurs du rapport reconnaissent le risque, mais ils estiment que les problèmes peuvent être gérés par des pratiques agricoles adaptées, par exemple prévoir une distance suffisant</w:t>
      </w:r>
      <w:r w:rsidR="00A80938">
        <w:rPr>
          <w:sz w:val="28"/>
          <w:szCs w:val="28"/>
          <w:lang w:val="fr-BE"/>
        </w:rPr>
        <w:t>e entre les espaces de culture P</w:t>
      </w:r>
      <w:r w:rsidRPr="00F10AC4">
        <w:rPr>
          <w:sz w:val="28"/>
          <w:szCs w:val="28"/>
          <w:lang w:val="fr-BE"/>
        </w:rPr>
        <w:t>GM et les autres.</w:t>
      </w:r>
    </w:p>
    <w:p w:rsidR="00036FB6" w:rsidRPr="00F10AC4" w:rsidRDefault="00A80938" w:rsidP="004F667B">
      <w:pPr>
        <w:jc w:val="both"/>
        <w:rPr>
          <w:sz w:val="28"/>
          <w:szCs w:val="28"/>
          <w:lang w:val="fr-BE"/>
        </w:rPr>
      </w:pPr>
      <w:r>
        <w:rPr>
          <w:sz w:val="28"/>
          <w:szCs w:val="28"/>
          <w:lang w:val="fr-BE"/>
        </w:rPr>
        <w:t>Les opposants aux P</w:t>
      </w:r>
      <w:r w:rsidR="00036FB6" w:rsidRPr="00F10AC4">
        <w:rPr>
          <w:sz w:val="28"/>
          <w:szCs w:val="28"/>
          <w:lang w:val="fr-BE"/>
        </w:rPr>
        <w:t xml:space="preserve">GM sont loin d’être de cet avis. Outre les nombreuses critiques concernant la haute toxicité du Roundup régulièrement </w:t>
      </w:r>
      <w:r>
        <w:rPr>
          <w:sz w:val="28"/>
          <w:szCs w:val="28"/>
          <w:lang w:val="fr-BE"/>
        </w:rPr>
        <w:t>associé aux P</w:t>
      </w:r>
      <w:r w:rsidR="00036FB6" w:rsidRPr="00F10AC4">
        <w:rPr>
          <w:sz w:val="28"/>
          <w:szCs w:val="28"/>
          <w:lang w:val="fr-BE"/>
        </w:rPr>
        <w:t>GM les plus cultivé</w:t>
      </w:r>
      <w:r>
        <w:rPr>
          <w:sz w:val="28"/>
          <w:szCs w:val="28"/>
          <w:lang w:val="fr-BE"/>
        </w:rPr>
        <w:t>e</w:t>
      </w:r>
      <w:r w:rsidR="00036FB6" w:rsidRPr="00F10AC4">
        <w:rPr>
          <w:sz w:val="28"/>
          <w:szCs w:val="28"/>
          <w:lang w:val="fr-BE"/>
        </w:rPr>
        <w:t>s, il est facile de trouver des dénonciations à propos de conséquences négatives directes de</w:t>
      </w:r>
      <w:r>
        <w:rPr>
          <w:sz w:val="28"/>
          <w:szCs w:val="28"/>
          <w:lang w:val="fr-BE"/>
        </w:rPr>
        <w:t>s</w:t>
      </w:r>
      <w:r w:rsidR="00036FB6" w:rsidRPr="00F10AC4">
        <w:rPr>
          <w:sz w:val="28"/>
          <w:szCs w:val="28"/>
          <w:lang w:val="fr-BE"/>
        </w:rPr>
        <w:t xml:space="preserve"> PGM sur la nature. Ainsi, Jacques Testart (le « père » du premier bébé-éprouvette français) écrit-il : « Des PGM produisant un insecticide peuvent décimer des insectes non ciblés et la culture des PGM, selon qu’elles produisent un insecticide ou sont tolérantes à un herbicide, est à l’origine de résistances à ces pesticides ou herbicides respectivement chez des insectes ou des plantes sauvages »</w:t>
      </w:r>
      <w:r w:rsidR="00036FB6" w:rsidRPr="00F10AC4">
        <w:rPr>
          <w:rStyle w:val="Appelnotedebasdep"/>
          <w:sz w:val="28"/>
          <w:szCs w:val="28"/>
          <w:lang w:val="fr-BE"/>
        </w:rPr>
        <w:footnoteReference w:id="14"/>
      </w:r>
      <w:r w:rsidR="00036FB6" w:rsidRPr="00F10AC4">
        <w:rPr>
          <w:sz w:val="28"/>
          <w:szCs w:val="28"/>
          <w:lang w:val="fr-BE"/>
        </w:rPr>
        <w:t xml:space="preserve">. D’autres </w:t>
      </w:r>
      <w:r w:rsidR="00036FB6" w:rsidRPr="00F10AC4">
        <w:rPr>
          <w:sz w:val="28"/>
          <w:szCs w:val="28"/>
          <w:lang w:val="fr-BE"/>
        </w:rPr>
        <w:lastRenderedPageBreak/>
        <w:t>dénoncent des situations de « pollution génétique » et affirment que « la contamination par les OGM est particulièrement invasive »</w:t>
      </w:r>
      <w:r w:rsidR="00036FB6" w:rsidRPr="00F10AC4">
        <w:rPr>
          <w:rStyle w:val="Appelnotedebasdep"/>
          <w:sz w:val="28"/>
          <w:szCs w:val="28"/>
          <w:lang w:val="fr-BE"/>
        </w:rPr>
        <w:footnoteReference w:id="15"/>
      </w:r>
      <w:r w:rsidR="00036FB6" w:rsidRPr="00F10AC4">
        <w:rPr>
          <w:sz w:val="28"/>
          <w:szCs w:val="28"/>
          <w:lang w:val="fr-BE"/>
        </w:rPr>
        <w:t>.</w:t>
      </w:r>
    </w:p>
    <w:p w:rsidR="00036FB6" w:rsidRPr="00F10AC4" w:rsidRDefault="00036FB6" w:rsidP="004F667B">
      <w:pPr>
        <w:jc w:val="both"/>
        <w:rPr>
          <w:sz w:val="28"/>
          <w:szCs w:val="28"/>
          <w:lang w:val="fr-BE"/>
        </w:rPr>
      </w:pPr>
      <w:r w:rsidRPr="00F10AC4">
        <w:rPr>
          <w:sz w:val="28"/>
          <w:szCs w:val="28"/>
          <w:lang w:val="fr-BE"/>
        </w:rPr>
        <w:t>Pour tenter de s’y retrouver dans cette confrontation d’opinions opposées, on peut trouver d’excell</w:t>
      </w:r>
      <w:r w:rsidR="00920554">
        <w:rPr>
          <w:sz w:val="28"/>
          <w:szCs w:val="28"/>
          <w:lang w:val="fr-BE"/>
        </w:rPr>
        <w:t>ents repères dans un</w:t>
      </w:r>
      <w:r w:rsidRPr="00F10AC4">
        <w:rPr>
          <w:sz w:val="28"/>
          <w:szCs w:val="28"/>
          <w:lang w:val="fr-BE"/>
        </w:rPr>
        <w:t xml:space="preserve"> rapport publié par le Nuffield Council on Bioethics, sorte de super-comité</w:t>
      </w:r>
      <w:r w:rsidR="00A80938">
        <w:rPr>
          <w:sz w:val="28"/>
          <w:szCs w:val="28"/>
          <w:lang w:val="fr-BE"/>
        </w:rPr>
        <w:t xml:space="preserve"> d’éthique</w:t>
      </w:r>
      <w:r w:rsidRPr="00F10AC4">
        <w:rPr>
          <w:sz w:val="28"/>
          <w:szCs w:val="28"/>
          <w:lang w:val="fr-BE"/>
        </w:rPr>
        <w:t xml:space="preserve"> britannique particulièrement sérieux et respecté : </w:t>
      </w:r>
      <w:r w:rsidRPr="00F10AC4">
        <w:rPr>
          <w:i/>
          <w:sz w:val="28"/>
          <w:szCs w:val="28"/>
          <w:lang w:val="fr-BE"/>
        </w:rPr>
        <w:t>The use of genetically modified crops in developing countries</w:t>
      </w:r>
      <w:r w:rsidRPr="00F10AC4">
        <w:rPr>
          <w:rStyle w:val="Appelnotedebasdep"/>
          <w:sz w:val="28"/>
          <w:szCs w:val="28"/>
          <w:lang w:val="fr-BE"/>
        </w:rPr>
        <w:footnoteReference w:id="16"/>
      </w:r>
      <w:r w:rsidRPr="00F10AC4">
        <w:rPr>
          <w:sz w:val="28"/>
          <w:szCs w:val="28"/>
          <w:lang w:val="fr-BE"/>
        </w:rPr>
        <w:t>. L’angle de réflexion est ici clairement la</w:t>
      </w:r>
      <w:r w:rsidR="000B42E7">
        <w:rPr>
          <w:sz w:val="28"/>
          <w:szCs w:val="28"/>
          <w:lang w:val="fr-BE"/>
        </w:rPr>
        <w:t xml:space="preserve"> question de l’utilisation des P</w:t>
      </w:r>
      <w:r w:rsidRPr="00F10AC4">
        <w:rPr>
          <w:sz w:val="28"/>
          <w:szCs w:val="28"/>
          <w:lang w:val="fr-BE"/>
        </w:rPr>
        <w:t>GM dans les pays en développement, mais on peut facilement en tirer des enseignements plus généraux. Les auteurs du rapport ne nient pas le risque de pollution génétique, notamment pour des pays offrant une grande biodiversité. Ils font d’ailleurs état d’une affaire de contamin</w:t>
      </w:r>
      <w:r w:rsidR="000B42E7">
        <w:rPr>
          <w:sz w:val="28"/>
          <w:szCs w:val="28"/>
          <w:lang w:val="fr-BE"/>
        </w:rPr>
        <w:t>ation au Mexique entre du maïs génétiquement modifié</w:t>
      </w:r>
      <w:r w:rsidRPr="00F10AC4">
        <w:rPr>
          <w:sz w:val="28"/>
          <w:szCs w:val="28"/>
          <w:lang w:val="fr-BE"/>
        </w:rPr>
        <w:t xml:space="preserve"> et une variété locale</w:t>
      </w:r>
      <w:r w:rsidRPr="00F10AC4">
        <w:rPr>
          <w:rStyle w:val="Appelnotedebasdep"/>
          <w:sz w:val="28"/>
          <w:szCs w:val="28"/>
          <w:lang w:val="fr-BE"/>
        </w:rPr>
        <w:footnoteReference w:id="17"/>
      </w:r>
      <w:r w:rsidRPr="00F10AC4">
        <w:rPr>
          <w:sz w:val="28"/>
          <w:szCs w:val="28"/>
          <w:lang w:val="fr-BE"/>
        </w:rPr>
        <w:t>. Mais ils souhaitent que chaque situation particulière soit abordée au cas par cas, en fonction du contexte propre à chaque région concernée, en rappelant que la migration des gènes constitue un</w:t>
      </w:r>
      <w:r w:rsidR="00BD0238" w:rsidRPr="00F10AC4">
        <w:rPr>
          <w:sz w:val="28"/>
          <w:szCs w:val="28"/>
          <w:lang w:val="fr-BE"/>
        </w:rPr>
        <w:t xml:space="preserve"> phénomène naturel et n’est pas nécessairement</w:t>
      </w:r>
      <w:r w:rsidRPr="00F10AC4">
        <w:rPr>
          <w:sz w:val="28"/>
          <w:szCs w:val="28"/>
          <w:lang w:val="fr-BE"/>
        </w:rPr>
        <w:t xml:space="preserve"> un problème. Ils recommandent alors la plus grande prudence dans les régions où des espèces sauvages pourr</w:t>
      </w:r>
      <w:r w:rsidR="00A83C03">
        <w:rPr>
          <w:sz w:val="28"/>
          <w:szCs w:val="28"/>
          <w:lang w:val="fr-BE"/>
        </w:rPr>
        <w:t>aient être contaminées par des P</w:t>
      </w:r>
      <w:r w:rsidRPr="00F10AC4">
        <w:rPr>
          <w:sz w:val="28"/>
          <w:szCs w:val="28"/>
          <w:lang w:val="fr-BE"/>
        </w:rPr>
        <w:t>GM et ainsi menacées de</w:t>
      </w:r>
      <w:r w:rsidR="00A83C03">
        <w:rPr>
          <w:sz w:val="28"/>
          <w:szCs w:val="28"/>
          <w:lang w:val="fr-BE"/>
        </w:rPr>
        <w:t xml:space="preserve"> disparition. L’introduction de P</w:t>
      </w:r>
      <w:r w:rsidRPr="00F10AC4">
        <w:rPr>
          <w:sz w:val="28"/>
          <w:szCs w:val="28"/>
          <w:lang w:val="fr-BE"/>
        </w:rPr>
        <w:t>GM dans ces r</w:t>
      </w:r>
      <w:r w:rsidR="00F80A1D">
        <w:rPr>
          <w:sz w:val="28"/>
          <w:szCs w:val="28"/>
          <w:lang w:val="fr-BE"/>
        </w:rPr>
        <w:t xml:space="preserve">égions devrait être encadrée </w:t>
      </w:r>
      <w:r w:rsidRPr="00F10AC4">
        <w:rPr>
          <w:sz w:val="28"/>
          <w:szCs w:val="28"/>
          <w:lang w:val="fr-BE"/>
        </w:rPr>
        <w:t>de façon critique, mais pas nécessairement empêchée</w:t>
      </w:r>
      <w:r w:rsidRPr="00F10AC4">
        <w:rPr>
          <w:rStyle w:val="Appelnotedebasdep"/>
          <w:sz w:val="28"/>
          <w:szCs w:val="28"/>
          <w:lang w:val="fr-BE"/>
        </w:rPr>
        <w:footnoteReference w:id="18"/>
      </w:r>
      <w:r w:rsidRPr="00F10AC4">
        <w:rPr>
          <w:sz w:val="28"/>
          <w:szCs w:val="28"/>
          <w:lang w:val="fr-BE"/>
        </w:rPr>
        <w:t>.</w:t>
      </w:r>
    </w:p>
    <w:p w:rsidR="006C02D8" w:rsidRDefault="00036FB6" w:rsidP="004F667B">
      <w:pPr>
        <w:jc w:val="both"/>
        <w:rPr>
          <w:sz w:val="28"/>
          <w:szCs w:val="28"/>
          <w:lang w:val="fr-BE"/>
        </w:rPr>
      </w:pPr>
      <w:r w:rsidRPr="00F10AC4">
        <w:rPr>
          <w:sz w:val="28"/>
          <w:szCs w:val="28"/>
          <w:lang w:val="fr-BE"/>
        </w:rPr>
        <w:t xml:space="preserve">Ce qui frappe le plus dans ce débat, c’est moins en fait l’affrontement de thèses contradictoires, ce qui pourrait être interprété comme le fonctionnement normal d’une société démocratique, que l’empressement que les uns et les autres manifestent à rejeter souvent </w:t>
      </w:r>
      <w:r w:rsidR="00A83C03">
        <w:rPr>
          <w:sz w:val="28"/>
          <w:szCs w:val="28"/>
          <w:lang w:val="fr-BE"/>
        </w:rPr>
        <w:t>de façon très virulente</w:t>
      </w:r>
      <w:r w:rsidRPr="00F10AC4">
        <w:rPr>
          <w:sz w:val="28"/>
          <w:szCs w:val="28"/>
          <w:lang w:val="fr-BE"/>
        </w:rPr>
        <w:t xml:space="preserve"> la position de leurs « adversaires ». L’</w:t>
      </w:r>
      <w:r w:rsidR="009734ED">
        <w:rPr>
          <w:sz w:val="28"/>
          <w:szCs w:val="28"/>
          <w:lang w:val="fr-BE"/>
        </w:rPr>
        <w:t>une des explications possibles à</w:t>
      </w:r>
      <w:r w:rsidRPr="00F10AC4">
        <w:rPr>
          <w:sz w:val="28"/>
          <w:szCs w:val="28"/>
          <w:lang w:val="fr-BE"/>
        </w:rPr>
        <w:t xml:space="preserve"> cette virulence réside dans le choc des idéologies concernant le statut de la science et des technologies dans notre société. </w:t>
      </w:r>
      <w:r w:rsidR="005B571D">
        <w:rPr>
          <w:sz w:val="28"/>
          <w:szCs w:val="28"/>
          <w:lang w:val="fr-BE"/>
        </w:rPr>
        <w:t>Pour le dire rapidement et de façon un peu provocante, il y aurait d’un côté les Luddites toujours prêts à tirer la sonnette d’alarme humaniste face aux avancées des sciences et des technologies</w:t>
      </w:r>
      <w:r w:rsidR="00920554">
        <w:rPr>
          <w:sz w:val="28"/>
          <w:szCs w:val="28"/>
          <w:lang w:val="fr-BE"/>
        </w:rPr>
        <w:t>,</w:t>
      </w:r>
      <w:r w:rsidR="005B571D">
        <w:rPr>
          <w:sz w:val="28"/>
          <w:szCs w:val="28"/>
          <w:lang w:val="fr-BE"/>
        </w:rPr>
        <w:t xml:space="preserve"> et de l’autre côté</w:t>
      </w:r>
      <w:r w:rsidR="00920554">
        <w:rPr>
          <w:sz w:val="28"/>
          <w:szCs w:val="28"/>
          <w:lang w:val="fr-BE"/>
        </w:rPr>
        <w:t>,</w:t>
      </w:r>
      <w:r w:rsidR="005B571D">
        <w:rPr>
          <w:sz w:val="28"/>
          <w:szCs w:val="28"/>
          <w:lang w:val="fr-BE"/>
        </w:rPr>
        <w:t xml:space="preserve"> les Prométhéens se réjouissant</w:t>
      </w:r>
      <w:r w:rsidR="00920554">
        <w:rPr>
          <w:sz w:val="28"/>
          <w:szCs w:val="28"/>
          <w:lang w:val="fr-BE"/>
        </w:rPr>
        <w:t>,</w:t>
      </w:r>
      <w:r w:rsidR="005B571D">
        <w:rPr>
          <w:sz w:val="28"/>
          <w:szCs w:val="28"/>
          <w:lang w:val="fr-BE"/>
        </w:rPr>
        <w:t xml:space="preserve"> parfois de façon </w:t>
      </w:r>
      <w:r w:rsidR="00F4160D">
        <w:rPr>
          <w:sz w:val="28"/>
          <w:szCs w:val="28"/>
          <w:lang w:val="fr-BE"/>
        </w:rPr>
        <w:t xml:space="preserve">un peu </w:t>
      </w:r>
      <w:r w:rsidR="005B571D">
        <w:rPr>
          <w:sz w:val="28"/>
          <w:szCs w:val="28"/>
          <w:lang w:val="fr-BE"/>
        </w:rPr>
        <w:t>précipitée</w:t>
      </w:r>
      <w:r w:rsidR="00920554">
        <w:rPr>
          <w:sz w:val="28"/>
          <w:szCs w:val="28"/>
          <w:lang w:val="fr-BE"/>
        </w:rPr>
        <w:t>,</w:t>
      </w:r>
      <w:r w:rsidR="005B571D">
        <w:rPr>
          <w:sz w:val="28"/>
          <w:szCs w:val="28"/>
          <w:lang w:val="fr-BE"/>
        </w:rPr>
        <w:t xml:space="preserve"> </w:t>
      </w:r>
      <w:r w:rsidR="008E408B">
        <w:rPr>
          <w:sz w:val="28"/>
          <w:szCs w:val="28"/>
          <w:lang w:val="fr-BE"/>
        </w:rPr>
        <w:t xml:space="preserve">de ces </w:t>
      </w:r>
      <w:r w:rsidR="008E408B">
        <w:rPr>
          <w:sz w:val="28"/>
          <w:szCs w:val="28"/>
          <w:lang w:val="fr-BE"/>
        </w:rPr>
        <w:lastRenderedPageBreak/>
        <w:t>nouvelles découvertes technoscientifiques. Le terme « Luddites », très présent dans la culture anglo-saxonne,</w:t>
      </w:r>
      <w:r w:rsidR="005B571D">
        <w:rPr>
          <w:sz w:val="28"/>
          <w:szCs w:val="28"/>
          <w:lang w:val="fr-BE"/>
        </w:rPr>
        <w:t xml:space="preserve"> </w:t>
      </w:r>
      <w:r w:rsidR="008E408B">
        <w:rPr>
          <w:sz w:val="28"/>
          <w:szCs w:val="28"/>
          <w:lang w:val="fr-BE"/>
        </w:rPr>
        <w:t>renvoie à ce groupe d’ouvriers qui, dans l’Angleterre du 19</w:t>
      </w:r>
      <w:r w:rsidR="008E408B" w:rsidRPr="008E408B">
        <w:rPr>
          <w:sz w:val="28"/>
          <w:szCs w:val="28"/>
          <w:vertAlign w:val="superscript"/>
          <w:lang w:val="fr-BE"/>
        </w:rPr>
        <w:t>ème</w:t>
      </w:r>
      <w:r w:rsidR="008E408B">
        <w:rPr>
          <w:sz w:val="28"/>
          <w:szCs w:val="28"/>
          <w:lang w:val="fr-BE"/>
        </w:rPr>
        <w:t xml:space="preserve"> siècle, s’est révolté contre la mécanisation de la production textile, au nom des traditions et de la sauvegarde des emplois. </w:t>
      </w:r>
      <w:r w:rsidR="00467050">
        <w:rPr>
          <w:sz w:val="28"/>
          <w:szCs w:val="28"/>
          <w:lang w:val="fr-BE"/>
        </w:rPr>
        <w:t xml:space="preserve">Par extension, les Luddites désignent aujourd’hui ceux qui dénoncent la mécanisation ou la digitalisation de la société, en s’opposant </w:t>
      </w:r>
      <w:r w:rsidR="006D5162">
        <w:rPr>
          <w:sz w:val="28"/>
          <w:szCs w:val="28"/>
          <w:lang w:val="fr-BE"/>
        </w:rPr>
        <w:t>au progrès technoscientifique. Prométhée, quant à lui, est plus connu chez nous. C’est le dieu qui</w:t>
      </w:r>
      <w:r w:rsidR="00F4160D">
        <w:rPr>
          <w:sz w:val="28"/>
          <w:szCs w:val="28"/>
          <w:lang w:val="fr-BE"/>
        </w:rPr>
        <w:t>,</w:t>
      </w:r>
      <w:r w:rsidR="006D5162">
        <w:rPr>
          <w:sz w:val="28"/>
          <w:szCs w:val="28"/>
          <w:lang w:val="fr-BE"/>
        </w:rPr>
        <w:t xml:space="preserve"> dans la mythologie grecque</w:t>
      </w:r>
      <w:r w:rsidR="00F4160D">
        <w:rPr>
          <w:sz w:val="28"/>
          <w:szCs w:val="28"/>
          <w:lang w:val="fr-BE"/>
        </w:rPr>
        <w:t>,</w:t>
      </w:r>
      <w:r w:rsidR="006D5162">
        <w:rPr>
          <w:sz w:val="28"/>
          <w:szCs w:val="28"/>
          <w:lang w:val="fr-BE"/>
        </w:rPr>
        <w:t xml:space="preserve"> a créé l</w:t>
      </w:r>
      <w:r w:rsidR="00060454">
        <w:rPr>
          <w:sz w:val="28"/>
          <w:szCs w:val="28"/>
          <w:lang w:val="fr-BE"/>
        </w:rPr>
        <w:t xml:space="preserve">es </w:t>
      </w:r>
      <w:r w:rsidR="006D5162">
        <w:rPr>
          <w:sz w:val="28"/>
          <w:szCs w:val="28"/>
          <w:lang w:val="fr-BE"/>
        </w:rPr>
        <w:t>être</w:t>
      </w:r>
      <w:r w:rsidR="00060454">
        <w:rPr>
          <w:sz w:val="28"/>
          <w:szCs w:val="28"/>
          <w:lang w:val="fr-BE"/>
        </w:rPr>
        <w:t>s</w:t>
      </w:r>
      <w:r w:rsidR="006D5162">
        <w:rPr>
          <w:sz w:val="28"/>
          <w:szCs w:val="28"/>
          <w:lang w:val="fr-BE"/>
        </w:rPr>
        <w:t xml:space="preserve"> humain</w:t>
      </w:r>
      <w:r w:rsidR="00060454">
        <w:rPr>
          <w:sz w:val="28"/>
          <w:szCs w:val="28"/>
          <w:lang w:val="fr-BE"/>
        </w:rPr>
        <w:t>s et leur a offert</w:t>
      </w:r>
      <w:r w:rsidR="006D5162">
        <w:rPr>
          <w:sz w:val="28"/>
          <w:szCs w:val="28"/>
          <w:lang w:val="fr-BE"/>
        </w:rPr>
        <w:t xml:space="preserve"> le feu sacré volé </w:t>
      </w:r>
      <w:r w:rsidR="00060454">
        <w:rPr>
          <w:sz w:val="28"/>
          <w:szCs w:val="28"/>
          <w:lang w:val="fr-BE"/>
        </w:rPr>
        <w:t xml:space="preserve">à Zeus, </w:t>
      </w:r>
      <w:r w:rsidR="00920554">
        <w:rPr>
          <w:sz w:val="28"/>
          <w:szCs w:val="28"/>
          <w:lang w:val="fr-BE"/>
        </w:rPr>
        <w:t xml:space="preserve">en </w:t>
      </w:r>
      <w:r w:rsidR="00060454">
        <w:rPr>
          <w:sz w:val="28"/>
          <w:szCs w:val="28"/>
          <w:lang w:val="fr-BE"/>
        </w:rPr>
        <w:t xml:space="preserve">leur enseignant dans la foulée les savoirs et les arts qui ont fondé la civilisation. Symboliquement, on </w:t>
      </w:r>
      <w:r w:rsidR="0057189C">
        <w:rPr>
          <w:sz w:val="28"/>
          <w:szCs w:val="28"/>
          <w:lang w:val="fr-BE"/>
        </w:rPr>
        <w:t>parle parfois de révolution prométhéenne pour désigner la liberté que les humains ont prise de percer les secrets de la nature pour mieux la soumettre.</w:t>
      </w:r>
      <w:r w:rsidR="00060454">
        <w:rPr>
          <w:sz w:val="28"/>
          <w:szCs w:val="28"/>
          <w:lang w:val="fr-BE"/>
        </w:rPr>
        <w:t xml:space="preserve"> </w:t>
      </w:r>
    </w:p>
    <w:p w:rsidR="00036FB6" w:rsidRPr="00F10AC4" w:rsidRDefault="006C02D8" w:rsidP="004F667B">
      <w:pPr>
        <w:jc w:val="both"/>
        <w:rPr>
          <w:sz w:val="28"/>
          <w:szCs w:val="28"/>
          <w:lang w:val="fr-BE"/>
        </w:rPr>
      </w:pPr>
      <w:r>
        <w:rPr>
          <w:sz w:val="28"/>
          <w:szCs w:val="28"/>
          <w:lang w:val="fr-BE"/>
        </w:rPr>
        <w:t>L’u</w:t>
      </w:r>
      <w:r w:rsidR="00036FB6" w:rsidRPr="00F10AC4">
        <w:rPr>
          <w:sz w:val="28"/>
          <w:szCs w:val="28"/>
          <w:lang w:val="fr-BE"/>
        </w:rPr>
        <w:t xml:space="preserve">n des indicateurs de ce choc des idéologies est le fameux principe de précaution. De nombreux détracteurs </w:t>
      </w:r>
      <w:r>
        <w:rPr>
          <w:sz w:val="28"/>
          <w:szCs w:val="28"/>
          <w:lang w:val="fr-BE"/>
        </w:rPr>
        <w:t xml:space="preserve">des PGM </w:t>
      </w:r>
      <w:r w:rsidR="00036FB6" w:rsidRPr="00F10AC4">
        <w:rPr>
          <w:sz w:val="28"/>
          <w:szCs w:val="28"/>
          <w:lang w:val="fr-BE"/>
        </w:rPr>
        <w:t xml:space="preserve">avancent </w:t>
      </w:r>
      <w:r w:rsidR="00547D6F">
        <w:rPr>
          <w:sz w:val="28"/>
          <w:szCs w:val="28"/>
          <w:lang w:val="fr-BE"/>
        </w:rPr>
        <w:t xml:space="preserve">en effet </w:t>
      </w:r>
      <w:r w:rsidR="00036FB6" w:rsidRPr="00F10AC4">
        <w:rPr>
          <w:sz w:val="28"/>
          <w:szCs w:val="28"/>
          <w:lang w:val="fr-BE"/>
        </w:rPr>
        <w:t xml:space="preserve">que le recours </w:t>
      </w:r>
      <w:r>
        <w:rPr>
          <w:sz w:val="28"/>
          <w:szCs w:val="28"/>
          <w:lang w:val="fr-BE"/>
        </w:rPr>
        <w:t>à ces O</w:t>
      </w:r>
      <w:r w:rsidR="00036FB6" w:rsidRPr="00F10AC4">
        <w:rPr>
          <w:sz w:val="28"/>
          <w:szCs w:val="28"/>
          <w:lang w:val="fr-BE"/>
        </w:rPr>
        <w:t>GM prés</w:t>
      </w:r>
      <w:r w:rsidR="00EA336F" w:rsidRPr="00F10AC4">
        <w:rPr>
          <w:sz w:val="28"/>
          <w:szCs w:val="28"/>
          <w:lang w:val="fr-BE"/>
        </w:rPr>
        <w:t>ente</w:t>
      </w:r>
      <w:r w:rsidR="00B868F4" w:rsidRPr="00F10AC4">
        <w:rPr>
          <w:sz w:val="28"/>
          <w:szCs w:val="28"/>
          <w:lang w:val="fr-BE"/>
        </w:rPr>
        <w:t xml:space="preserve"> des risques démesurés que</w:t>
      </w:r>
      <w:r w:rsidR="00036FB6" w:rsidRPr="00F10AC4">
        <w:rPr>
          <w:sz w:val="28"/>
          <w:szCs w:val="28"/>
          <w:lang w:val="fr-BE"/>
        </w:rPr>
        <w:t xml:space="preserve"> nous ne pouvons pas nous permettre de prendre. Le principe de précaution est alors très souvent invoqué. Celui-ci pourrait être défini très simplement de cette façon : il n’est pas nécessaire d’être certain d’un danger pour commencer à chercher à s’en prémunir</w:t>
      </w:r>
      <w:r w:rsidR="00036FB6" w:rsidRPr="00F10AC4">
        <w:rPr>
          <w:rStyle w:val="Appelnotedebasdep"/>
          <w:sz w:val="28"/>
          <w:szCs w:val="28"/>
          <w:lang w:val="fr-BE"/>
        </w:rPr>
        <w:footnoteReference w:id="19"/>
      </w:r>
      <w:r w:rsidR="00036FB6" w:rsidRPr="00F10AC4">
        <w:rPr>
          <w:sz w:val="28"/>
          <w:szCs w:val="28"/>
          <w:lang w:val="fr-BE"/>
        </w:rPr>
        <w:t>. Les scientifiques et les industriels pourront alors mettre toute leur énergie à montrer qu’il n’y a à ce jour aucune preuve avérée du danger des PGM pour la santé humaine et qu’aucun impact négatif sur l’environnement n’est confirmé</w:t>
      </w:r>
      <w:r w:rsidR="00036FB6" w:rsidRPr="00F10AC4">
        <w:rPr>
          <w:rStyle w:val="Appelnotedebasdep"/>
          <w:sz w:val="28"/>
          <w:szCs w:val="28"/>
          <w:lang w:val="fr-BE"/>
        </w:rPr>
        <w:footnoteReference w:id="20"/>
      </w:r>
      <w:r w:rsidR="00036FB6" w:rsidRPr="00F10AC4">
        <w:rPr>
          <w:sz w:val="28"/>
          <w:szCs w:val="28"/>
          <w:lang w:val="fr-BE"/>
        </w:rPr>
        <w:t xml:space="preserve">, d’autres leur opposeront qu’ils n’ont pas montré que les PGM étaient sans danger et que dans le doute, le mieux est de s’abstenir. </w:t>
      </w:r>
    </w:p>
    <w:p w:rsidR="00036FB6" w:rsidRPr="00F10AC4" w:rsidRDefault="00EA336F" w:rsidP="004F667B">
      <w:pPr>
        <w:jc w:val="both"/>
        <w:rPr>
          <w:sz w:val="28"/>
          <w:szCs w:val="28"/>
          <w:lang w:val="fr-BE"/>
        </w:rPr>
      </w:pPr>
      <w:r w:rsidRPr="00F10AC4">
        <w:rPr>
          <w:sz w:val="28"/>
          <w:szCs w:val="28"/>
          <w:lang w:val="fr-BE"/>
        </w:rPr>
        <w:t xml:space="preserve">Une telle approche du principe de précaution occulte un élément important des réalités concernées. Face à certaines situations, refuser de prendre des risques peut s’avérer bien plus dangereux que d’accepter de se lancer de façon prudente. </w:t>
      </w:r>
      <w:r w:rsidR="000D4EF9">
        <w:rPr>
          <w:sz w:val="28"/>
          <w:szCs w:val="28"/>
          <w:lang w:val="fr-BE"/>
        </w:rPr>
        <w:t xml:space="preserve">Par exemple, la vaccination comporte inévitablement des risques d’effets secondaires, mais pour les grandes maladies infectieuses que nous connaissons, le refus du risque de la vaccination est bien plus </w:t>
      </w:r>
      <w:r w:rsidR="00F06787">
        <w:rPr>
          <w:sz w:val="28"/>
          <w:szCs w:val="28"/>
          <w:lang w:val="fr-BE"/>
        </w:rPr>
        <w:t xml:space="preserve">dangereux </w:t>
      </w:r>
      <w:r w:rsidR="000D4EF9">
        <w:rPr>
          <w:sz w:val="28"/>
          <w:szCs w:val="28"/>
          <w:lang w:val="fr-BE"/>
        </w:rPr>
        <w:t xml:space="preserve">que le vaccin lui-même. </w:t>
      </w:r>
      <w:r w:rsidR="00036FB6" w:rsidRPr="00F10AC4">
        <w:rPr>
          <w:sz w:val="28"/>
          <w:szCs w:val="28"/>
          <w:lang w:val="fr-BE"/>
        </w:rPr>
        <w:t>En réalité, la question est moins d’éviter le</w:t>
      </w:r>
      <w:r w:rsidRPr="00F10AC4">
        <w:rPr>
          <w:sz w:val="28"/>
          <w:szCs w:val="28"/>
          <w:lang w:val="fr-BE"/>
        </w:rPr>
        <w:t>s</w:t>
      </w:r>
      <w:r w:rsidR="00036FB6" w:rsidRPr="00F10AC4">
        <w:rPr>
          <w:sz w:val="28"/>
          <w:szCs w:val="28"/>
          <w:lang w:val="fr-BE"/>
        </w:rPr>
        <w:t xml:space="preserve"> risque</w:t>
      </w:r>
      <w:r w:rsidRPr="00F10AC4">
        <w:rPr>
          <w:sz w:val="28"/>
          <w:szCs w:val="28"/>
          <w:lang w:val="fr-BE"/>
        </w:rPr>
        <w:t>s potentiels</w:t>
      </w:r>
      <w:r w:rsidR="00036FB6" w:rsidRPr="00F10AC4">
        <w:rPr>
          <w:sz w:val="28"/>
          <w:szCs w:val="28"/>
          <w:lang w:val="fr-BE"/>
        </w:rPr>
        <w:t xml:space="preserve"> que constituerait le développement des PGM que celle de savoir si nous </w:t>
      </w:r>
      <w:r w:rsidR="00036FB6" w:rsidRPr="00F10AC4">
        <w:rPr>
          <w:sz w:val="28"/>
          <w:szCs w:val="28"/>
          <w:lang w:val="fr-BE"/>
        </w:rPr>
        <w:lastRenderedPageBreak/>
        <w:t>sommes prêts à affronter les conséquences d’un refus des apports positifs éventuels des biotechnologies. En d’autres mots, l’application irréfléchie du principe de précaution aux PGM n’est-elle pas particulièrement risquée et ne faut-il pas</w:t>
      </w:r>
      <w:r w:rsidR="00F06787">
        <w:rPr>
          <w:sz w:val="28"/>
          <w:szCs w:val="28"/>
          <w:lang w:val="fr-BE"/>
        </w:rPr>
        <w:t xml:space="preserve"> s’en préserver avant même d’</w:t>
      </w:r>
      <w:r w:rsidR="00036FB6" w:rsidRPr="00F10AC4">
        <w:rPr>
          <w:sz w:val="28"/>
          <w:szCs w:val="28"/>
          <w:lang w:val="fr-BE"/>
        </w:rPr>
        <w:t>être parfaitement certain</w:t>
      </w:r>
      <w:r w:rsidR="00F06787">
        <w:rPr>
          <w:sz w:val="28"/>
          <w:szCs w:val="28"/>
          <w:lang w:val="fr-BE"/>
        </w:rPr>
        <w:t xml:space="preserve"> des dangers encourus</w:t>
      </w:r>
      <w:r w:rsidR="00036FB6" w:rsidRPr="00F10AC4">
        <w:rPr>
          <w:sz w:val="28"/>
          <w:szCs w:val="28"/>
          <w:lang w:val="fr-BE"/>
        </w:rPr>
        <w:t> ?</w:t>
      </w:r>
    </w:p>
    <w:p w:rsidR="00C559D5" w:rsidRDefault="00C559D5" w:rsidP="004F667B">
      <w:pPr>
        <w:jc w:val="both"/>
        <w:rPr>
          <w:sz w:val="28"/>
          <w:szCs w:val="28"/>
          <w:lang w:val="fr-BE"/>
        </w:rPr>
      </w:pPr>
      <w:r>
        <w:rPr>
          <w:sz w:val="28"/>
          <w:szCs w:val="28"/>
          <w:lang w:val="fr-BE"/>
        </w:rPr>
        <w:t>Loin de rejeter purement et simplement le principe de précaution, un tel questionnement d</w:t>
      </w:r>
      <w:r w:rsidR="000D4EF9">
        <w:rPr>
          <w:sz w:val="28"/>
          <w:szCs w:val="28"/>
          <w:lang w:val="fr-BE"/>
        </w:rPr>
        <w:t xml:space="preserve">evrait </w:t>
      </w:r>
      <w:r>
        <w:rPr>
          <w:sz w:val="28"/>
          <w:szCs w:val="28"/>
          <w:lang w:val="fr-BE"/>
        </w:rPr>
        <w:t xml:space="preserve">plutôt </w:t>
      </w:r>
      <w:r w:rsidR="000D4EF9">
        <w:rPr>
          <w:sz w:val="28"/>
          <w:szCs w:val="28"/>
          <w:lang w:val="fr-BE"/>
        </w:rPr>
        <w:t xml:space="preserve">nous inciter à </w:t>
      </w:r>
      <w:r>
        <w:rPr>
          <w:sz w:val="28"/>
          <w:szCs w:val="28"/>
          <w:lang w:val="fr-BE"/>
        </w:rPr>
        <w:t xml:space="preserve">réfléchir à </w:t>
      </w:r>
      <w:r w:rsidR="000D4EF9">
        <w:rPr>
          <w:sz w:val="28"/>
          <w:szCs w:val="28"/>
          <w:lang w:val="fr-BE"/>
        </w:rPr>
        <w:t>l’interprétation classique</w:t>
      </w:r>
      <w:r w:rsidR="00DE1F11">
        <w:rPr>
          <w:sz w:val="28"/>
          <w:szCs w:val="28"/>
          <w:lang w:val="fr-BE"/>
        </w:rPr>
        <w:t>,</w:t>
      </w:r>
      <w:r w:rsidR="003F28C8">
        <w:rPr>
          <w:sz w:val="28"/>
          <w:szCs w:val="28"/>
          <w:lang w:val="fr-BE"/>
        </w:rPr>
        <w:t xml:space="preserve"> entendez conservatrice</w:t>
      </w:r>
      <w:r w:rsidR="00DE1F11">
        <w:rPr>
          <w:sz w:val="28"/>
          <w:szCs w:val="28"/>
          <w:lang w:val="fr-BE"/>
        </w:rPr>
        <w:t>,</w:t>
      </w:r>
      <w:r w:rsidR="000D4EF9">
        <w:rPr>
          <w:sz w:val="28"/>
          <w:szCs w:val="28"/>
          <w:lang w:val="fr-BE"/>
        </w:rPr>
        <w:t xml:space="preserve"> </w:t>
      </w:r>
      <w:r>
        <w:rPr>
          <w:sz w:val="28"/>
          <w:szCs w:val="28"/>
          <w:lang w:val="fr-BE"/>
        </w:rPr>
        <w:t>de ce principe</w:t>
      </w:r>
      <w:r w:rsidR="0087467F">
        <w:rPr>
          <w:sz w:val="28"/>
          <w:szCs w:val="28"/>
          <w:lang w:val="fr-BE"/>
        </w:rPr>
        <w:t xml:space="preserve"> : </w:t>
      </w:r>
      <w:r>
        <w:rPr>
          <w:sz w:val="28"/>
          <w:szCs w:val="28"/>
          <w:lang w:val="fr-BE"/>
        </w:rPr>
        <w:t>refuser une nouvelle technologie à moins q</w:t>
      </w:r>
      <w:r w:rsidR="0087467F">
        <w:rPr>
          <w:sz w:val="28"/>
          <w:szCs w:val="28"/>
          <w:lang w:val="fr-BE"/>
        </w:rPr>
        <w:t>u’elle ne présente aucun risque. En effet, l’application de cette interprétation classique</w:t>
      </w:r>
      <w:r>
        <w:rPr>
          <w:sz w:val="28"/>
          <w:szCs w:val="28"/>
          <w:lang w:val="fr-BE"/>
        </w:rPr>
        <w:t xml:space="preserve"> </w:t>
      </w:r>
      <w:r w:rsidR="0087467F">
        <w:rPr>
          <w:sz w:val="28"/>
          <w:szCs w:val="28"/>
          <w:lang w:val="fr-BE"/>
        </w:rPr>
        <w:t>risque d’entraîner des dommages</w:t>
      </w:r>
      <w:r w:rsidR="003F28C8">
        <w:rPr>
          <w:sz w:val="28"/>
          <w:szCs w:val="28"/>
          <w:lang w:val="fr-BE"/>
        </w:rPr>
        <w:t xml:space="preserve"> collatéraux importants. </w:t>
      </w:r>
      <w:r w:rsidR="00F06787">
        <w:rPr>
          <w:sz w:val="28"/>
          <w:szCs w:val="28"/>
          <w:lang w:val="fr-BE"/>
        </w:rPr>
        <w:t>En contrepoint, u</w:t>
      </w:r>
      <w:r w:rsidR="003F28C8">
        <w:rPr>
          <w:sz w:val="28"/>
          <w:szCs w:val="28"/>
          <w:lang w:val="fr-BE"/>
        </w:rPr>
        <w:t xml:space="preserve">ne approche alternative du </w:t>
      </w:r>
      <w:r w:rsidR="00731631" w:rsidRPr="00F10AC4">
        <w:rPr>
          <w:sz w:val="28"/>
          <w:szCs w:val="28"/>
          <w:lang w:val="fr-BE"/>
        </w:rPr>
        <w:t xml:space="preserve">principe de précaution appliqué aux PGM </w:t>
      </w:r>
      <w:r w:rsidR="003F28C8">
        <w:rPr>
          <w:sz w:val="28"/>
          <w:szCs w:val="28"/>
          <w:lang w:val="fr-BE"/>
        </w:rPr>
        <w:t xml:space="preserve">pourrait par exemple </w:t>
      </w:r>
      <w:r w:rsidR="00731631" w:rsidRPr="00F10AC4">
        <w:rPr>
          <w:sz w:val="28"/>
          <w:szCs w:val="28"/>
          <w:lang w:val="fr-BE"/>
        </w:rPr>
        <w:t xml:space="preserve">nous inciter à établir sur la base de faits avérés le rapport entre les bénéfices et les inconvénients possibles du recours à ces biotechnologies. L’idée derrière une telle démarche </w:t>
      </w:r>
      <w:r w:rsidR="003F28C8">
        <w:rPr>
          <w:sz w:val="28"/>
          <w:szCs w:val="28"/>
          <w:lang w:val="fr-BE"/>
        </w:rPr>
        <w:t xml:space="preserve">serait </w:t>
      </w:r>
      <w:r w:rsidR="00731631" w:rsidRPr="00F10AC4">
        <w:rPr>
          <w:sz w:val="28"/>
          <w:szCs w:val="28"/>
          <w:lang w:val="fr-BE"/>
        </w:rPr>
        <w:t xml:space="preserve">de reconnaître que refuser de prendre des risques est absurde, </w:t>
      </w:r>
      <w:r w:rsidR="00FD6FEC" w:rsidRPr="00F10AC4">
        <w:rPr>
          <w:sz w:val="28"/>
          <w:szCs w:val="28"/>
          <w:lang w:val="fr-BE"/>
        </w:rPr>
        <w:t xml:space="preserve">toute activité présentant toujours une part de risque, </w:t>
      </w:r>
      <w:r w:rsidR="00731631" w:rsidRPr="00F10AC4">
        <w:rPr>
          <w:sz w:val="28"/>
          <w:szCs w:val="28"/>
          <w:lang w:val="fr-BE"/>
        </w:rPr>
        <w:t>mais que le jeu doit en valoir la chandelle. Autrement</w:t>
      </w:r>
      <w:r w:rsidR="00DE1F11">
        <w:rPr>
          <w:sz w:val="28"/>
          <w:szCs w:val="28"/>
          <w:lang w:val="fr-BE"/>
        </w:rPr>
        <w:t xml:space="preserve"> dit</w:t>
      </w:r>
      <w:r w:rsidR="00731631" w:rsidRPr="00F10AC4">
        <w:rPr>
          <w:sz w:val="28"/>
          <w:szCs w:val="28"/>
          <w:lang w:val="fr-BE"/>
        </w:rPr>
        <w:t>, il faut que les bénéfices attendus d’une p</w:t>
      </w:r>
      <w:r w:rsidR="00DE1F11">
        <w:rPr>
          <w:sz w:val="28"/>
          <w:szCs w:val="28"/>
          <w:lang w:val="fr-BE"/>
        </w:rPr>
        <w:t>rise de risque soient supérieur</w:t>
      </w:r>
      <w:r w:rsidR="00731631" w:rsidRPr="00F10AC4">
        <w:rPr>
          <w:sz w:val="28"/>
          <w:szCs w:val="28"/>
          <w:lang w:val="fr-BE"/>
        </w:rPr>
        <w:t xml:space="preserve">s aux conséquences négatives possibles. </w:t>
      </w:r>
    </w:p>
    <w:p w:rsidR="00036FB6" w:rsidRPr="00F10AC4" w:rsidRDefault="00C559D5" w:rsidP="004F667B">
      <w:pPr>
        <w:jc w:val="both"/>
        <w:rPr>
          <w:sz w:val="28"/>
          <w:szCs w:val="28"/>
          <w:lang w:val="fr-BE"/>
        </w:rPr>
      </w:pPr>
      <w:r>
        <w:rPr>
          <w:sz w:val="28"/>
          <w:szCs w:val="28"/>
          <w:lang w:val="fr-BE"/>
        </w:rPr>
        <w:t>Mais appliqué aux PGM, le principe du calcul risques/bénéfices</w:t>
      </w:r>
      <w:r w:rsidR="004B41C6">
        <w:rPr>
          <w:sz w:val="28"/>
          <w:szCs w:val="28"/>
          <w:lang w:val="fr-BE"/>
        </w:rPr>
        <w:t xml:space="preserve"> ne semble pas aller de soi, car</w:t>
      </w:r>
      <w:r w:rsidR="00FD6FEC" w:rsidRPr="00F10AC4">
        <w:rPr>
          <w:sz w:val="28"/>
          <w:szCs w:val="28"/>
          <w:lang w:val="fr-BE"/>
        </w:rPr>
        <w:t xml:space="preserve"> beaucoup d’opposants </w:t>
      </w:r>
      <w:r w:rsidR="004B41C6">
        <w:rPr>
          <w:sz w:val="28"/>
          <w:szCs w:val="28"/>
          <w:lang w:val="fr-BE"/>
        </w:rPr>
        <w:t xml:space="preserve">arguent </w:t>
      </w:r>
      <w:r w:rsidR="00FD6FEC" w:rsidRPr="00F10AC4">
        <w:rPr>
          <w:sz w:val="28"/>
          <w:szCs w:val="28"/>
          <w:lang w:val="fr-BE"/>
        </w:rPr>
        <w:t>que les bénéfices du recours aux PGM restent encore à montrer et qu’il n’est pas raisonnable de prendre des risques pour une technologie inutile</w:t>
      </w:r>
      <w:r w:rsidR="00036FB6" w:rsidRPr="00F10AC4">
        <w:rPr>
          <w:rStyle w:val="Appelnotedebasdep"/>
          <w:sz w:val="28"/>
          <w:szCs w:val="28"/>
          <w:lang w:val="fr-BE"/>
        </w:rPr>
        <w:footnoteReference w:id="21"/>
      </w:r>
      <w:r w:rsidR="00036FB6" w:rsidRPr="00F10AC4">
        <w:rPr>
          <w:sz w:val="28"/>
          <w:szCs w:val="28"/>
          <w:lang w:val="fr-BE"/>
        </w:rPr>
        <w:t>.</w:t>
      </w:r>
      <w:r w:rsidR="003F28C8">
        <w:rPr>
          <w:sz w:val="28"/>
          <w:szCs w:val="28"/>
          <w:lang w:val="fr-BE"/>
        </w:rPr>
        <w:t xml:space="preserve"> Pour ces opposants</w:t>
      </w:r>
      <w:r w:rsidR="0041041A" w:rsidRPr="00F10AC4">
        <w:rPr>
          <w:sz w:val="28"/>
          <w:szCs w:val="28"/>
          <w:lang w:val="fr-BE"/>
        </w:rPr>
        <w:t xml:space="preserve">, les projets autour des PGM </w:t>
      </w:r>
      <w:r w:rsidR="00036FB6" w:rsidRPr="00F10AC4">
        <w:rPr>
          <w:sz w:val="28"/>
          <w:szCs w:val="28"/>
          <w:lang w:val="fr-BE"/>
        </w:rPr>
        <w:t xml:space="preserve">ne serviraient qu’à faire prospérer </w:t>
      </w:r>
      <w:r w:rsidR="00DE1F11">
        <w:rPr>
          <w:sz w:val="28"/>
          <w:szCs w:val="28"/>
          <w:lang w:val="fr-BE"/>
        </w:rPr>
        <w:t xml:space="preserve">certains </w:t>
      </w:r>
      <w:r w:rsidR="00036FB6" w:rsidRPr="00F10AC4">
        <w:rPr>
          <w:sz w:val="28"/>
          <w:szCs w:val="28"/>
          <w:lang w:val="fr-BE"/>
        </w:rPr>
        <w:t>géants de l’industrie avec la complicité de scientifiques au mieux aveuglés et au pire complètement corrompus.</w:t>
      </w:r>
    </w:p>
    <w:p w:rsidR="00036FB6" w:rsidRPr="00F10AC4" w:rsidRDefault="004B41C6" w:rsidP="004F667B">
      <w:pPr>
        <w:jc w:val="both"/>
        <w:rPr>
          <w:sz w:val="28"/>
          <w:szCs w:val="28"/>
          <w:lang w:val="fr-BE"/>
        </w:rPr>
      </w:pPr>
      <w:r>
        <w:rPr>
          <w:sz w:val="28"/>
          <w:szCs w:val="28"/>
          <w:lang w:val="fr-BE"/>
        </w:rPr>
        <w:t>Et effectivement, i</w:t>
      </w:r>
      <w:r w:rsidR="004E64AB" w:rsidRPr="00F10AC4">
        <w:rPr>
          <w:sz w:val="28"/>
          <w:szCs w:val="28"/>
          <w:lang w:val="fr-BE"/>
        </w:rPr>
        <w:t xml:space="preserve">l serait difficile d’ignorer les enjeux financiers énormes liés au développement des PGM, ce qui entraîne inévitablement des abus. </w:t>
      </w:r>
      <w:r w:rsidR="006A5004" w:rsidRPr="00F10AC4">
        <w:rPr>
          <w:sz w:val="28"/>
          <w:szCs w:val="28"/>
          <w:lang w:val="fr-BE"/>
        </w:rPr>
        <w:t xml:space="preserve">Les opposants n’ont de cesse de dénoncer ceux-ci. </w:t>
      </w:r>
      <w:r w:rsidR="004E64AB" w:rsidRPr="00F10AC4">
        <w:rPr>
          <w:sz w:val="28"/>
          <w:szCs w:val="28"/>
          <w:lang w:val="fr-BE"/>
        </w:rPr>
        <w:t xml:space="preserve">Mais les PGM sont-elles </w:t>
      </w:r>
      <w:r w:rsidR="004E64AB" w:rsidRPr="005555E9">
        <w:rPr>
          <w:sz w:val="28"/>
          <w:szCs w:val="28"/>
          <w:lang w:val="fr-BE"/>
        </w:rPr>
        <w:t>réductibles à un tableau financier ?</w:t>
      </w:r>
      <w:r w:rsidR="00F3698D" w:rsidRPr="005555E9">
        <w:rPr>
          <w:sz w:val="28"/>
          <w:szCs w:val="28"/>
          <w:lang w:val="fr-BE"/>
        </w:rPr>
        <w:t xml:space="preserve"> On peut en douter</w:t>
      </w:r>
      <w:r w:rsidR="002E52A4" w:rsidRPr="005555E9">
        <w:rPr>
          <w:sz w:val="28"/>
          <w:szCs w:val="28"/>
          <w:lang w:val="fr-BE"/>
        </w:rPr>
        <w:t xml:space="preserve">. </w:t>
      </w:r>
      <w:r w:rsidR="0006276C" w:rsidRPr="005555E9">
        <w:rPr>
          <w:sz w:val="28"/>
          <w:szCs w:val="28"/>
          <w:lang w:val="fr-BE"/>
        </w:rPr>
        <w:t xml:space="preserve">L’aspect financier n’est </w:t>
      </w:r>
      <w:r w:rsidR="0006276C" w:rsidRPr="00F10AC4">
        <w:rPr>
          <w:sz w:val="28"/>
          <w:szCs w:val="28"/>
          <w:lang w:val="fr-BE"/>
        </w:rPr>
        <w:t xml:space="preserve">qu’une partie de la réalité complexe des PGM aujourd’hui et les simplifications sont rarement </w:t>
      </w:r>
      <w:r w:rsidR="00F438A9">
        <w:rPr>
          <w:sz w:val="28"/>
          <w:szCs w:val="28"/>
          <w:lang w:val="fr-BE"/>
        </w:rPr>
        <w:t xml:space="preserve">efficaces </w:t>
      </w:r>
      <w:r w:rsidR="0006276C" w:rsidRPr="00F10AC4">
        <w:rPr>
          <w:sz w:val="28"/>
          <w:szCs w:val="28"/>
          <w:lang w:val="fr-BE"/>
        </w:rPr>
        <w:t xml:space="preserve">dans la compréhension d’une situation. </w:t>
      </w:r>
      <w:r w:rsidR="00DE1F11">
        <w:rPr>
          <w:sz w:val="28"/>
          <w:szCs w:val="28"/>
          <w:lang w:val="fr-BE"/>
        </w:rPr>
        <w:t xml:space="preserve">Cela étant, </w:t>
      </w:r>
      <w:r w:rsidR="0006276C" w:rsidRPr="00F10AC4">
        <w:rPr>
          <w:sz w:val="28"/>
          <w:szCs w:val="28"/>
          <w:lang w:val="fr-BE"/>
        </w:rPr>
        <w:t xml:space="preserve">la question de l’utilité des PGM reste posée. </w:t>
      </w:r>
      <w:r w:rsidR="00036FB6" w:rsidRPr="00F10AC4">
        <w:rPr>
          <w:sz w:val="28"/>
          <w:szCs w:val="28"/>
          <w:lang w:val="fr-BE"/>
        </w:rPr>
        <w:t>A quoi servent les PGM</w:t>
      </w:r>
      <w:r w:rsidR="004E64AB" w:rsidRPr="00F10AC4">
        <w:rPr>
          <w:sz w:val="28"/>
          <w:szCs w:val="28"/>
          <w:lang w:val="fr-BE"/>
        </w:rPr>
        <w:t xml:space="preserve"> pour les </w:t>
      </w:r>
      <w:r w:rsidR="004E64AB" w:rsidRPr="00F10AC4">
        <w:rPr>
          <w:sz w:val="28"/>
          <w:szCs w:val="28"/>
          <w:lang w:val="fr-BE"/>
        </w:rPr>
        <w:lastRenderedPageBreak/>
        <w:t>citoyens ordinaires ? Répondent-el</w:t>
      </w:r>
      <w:r w:rsidR="00036FB6" w:rsidRPr="00F10AC4">
        <w:rPr>
          <w:sz w:val="28"/>
          <w:szCs w:val="28"/>
          <w:lang w:val="fr-BE"/>
        </w:rPr>
        <w:t>l</w:t>
      </w:r>
      <w:r w:rsidR="004E64AB" w:rsidRPr="00F10AC4">
        <w:rPr>
          <w:sz w:val="28"/>
          <w:szCs w:val="28"/>
          <w:lang w:val="fr-BE"/>
        </w:rPr>
        <w:t>e</w:t>
      </w:r>
      <w:r w:rsidR="00036FB6" w:rsidRPr="00F10AC4">
        <w:rPr>
          <w:sz w:val="28"/>
          <w:szCs w:val="28"/>
          <w:lang w:val="fr-BE"/>
        </w:rPr>
        <w:t xml:space="preserve">s à un besoin pour les êtres humains aujourd’hui ou ceux qui viendront demain ? Ce besoin ne pourrait-il pas être mieux rencontré par d’autres technologies ou d’autres dispositifs ? </w:t>
      </w:r>
    </w:p>
    <w:p w:rsidR="00874BBB" w:rsidRPr="00F10AC4" w:rsidRDefault="00036FB6" w:rsidP="004F667B">
      <w:pPr>
        <w:jc w:val="both"/>
        <w:rPr>
          <w:sz w:val="28"/>
          <w:szCs w:val="28"/>
          <w:lang w:val="fr-BE"/>
        </w:rPr>
      </w:pPr>
      <w:r w:rsidRPr="00F10AC4">
        <w:rPr>
          <w:sz w:val="28"/>
          <w:szCs w:val="28"/>
          <w:lang w:val="fr-BE"/>
        </w:rPr>
        <w:t>Depuis les tout premiers tra</w:t>
      </w:r>
      <w:r w:rsidR="004E64AB" w:rsidRPr="00F10AC4">
        <w:rPr>
          <w:sz w:val="28"/>
          <w:szCs w:val="28"/>
          <w:lang w:val="fr-BE"/>
        </w:rPr>
        <w:t>vaux, la transgé</w:t>
      </w:r>
      <w:r w:rsidR="00DE1F11">
        <w:rPr>
          <w:sz w:val="28"/>
          <w:szCs w:val="28"/>
          <w:lang w:val="fr-BE"/>
        </w:rPr>
        <w:t xml:space="preserve">nèse </w:t>
      </w:r>
      <w:r w:rsidR="0017096B">
        <w:rPr>
          <w:sz w:val="28"/>
          <w:szCs w:val="28"/>
          <w:lang w:val="fr-BE"/>
        </w:rPr>
        <w:t>est</w:t>
      </w:r>
      <w:r w:rsidRPr="00F10AC4">
        <w:rPr>
          <w:sz w:val="28"/>
          <w:szCs w:val="28"/>
          <w:lang w:val="fr-BE"/>
        </w:rPr>
        <w:t xml:space="preserve"> présentée comme « un outil incomparable et indispensable pour la recherche fondamentale et la compréhension du vivant »</w:t>
      </w:r>
      <w:r w:rsidRPr="00F10AC4">
        <w:rPr>
          <w:rStyle w:val="Appelnotedebasdep"/>
          <w:sz w:val="28"/>
          <w:szCs w:val="28"/>
          <w:lang w:val="fr-BE"/>
        </w:rPr>
        <w:footnoteReference w:id="22"/>
      </w:r>
      <w:r w:rsidRPr="00F10AC4">
        <w:rPr>
          <w:sz w:val="28"/>
          <w:szCs w:val="28"/>
          <w:lang w:val="fr-BE"/>
        </w:rPr>
        <w:t xml:space="preserve">. Mais il se pourrait qu’en plus d’un intérêt strictement scientifique, les OGM et </w:t>
      </w:r>
      <w:r w:rsidR="00F10DB2">
        <w:rPr>
          <w:sz w:val="28"/>
          <w:szCs w:val="28"/>
          <w:lang w:val="fr-BE"/>
        </w:rPr>
        <w:t>les PGM</w:t>
      </w:r>
      <w:r w:rsidRPr="00F10AC4">
        <w:rPr>
          <w:sz w:val="28"/>
          <w:szCs w:val="28"/>
          <w:lang w:val="fr-BE"/>
        </w:rPr>
        <w:t xml:space="preserve"> en particulier puissent, par exemple, contribuer à régler les problèmes d’alimentation auxquels les êtres humains doivent déjà faire face aujourd’hui et probablement bien plus demain encore. Selon l’Organisation des Nations Unies pour l’alimentation et l’agriculture (FAO), durant la période 2010-2012, 870 millions de personnes, soit 1/8 de la population mondiale, souffr</w:t>
      </w:r>
      <w:r w:rsidR="0017096B">
        <w:rPr>
          <w:sz w:val="28"/>
          <w:szCs w:val="28"/>
          <w:lang w:val="fr-BE"/>
        </w:rPr>
        <w:t>aie</w:t>
      </w:r>
      <w:r w:rsidRPr="00F10AC4">
        <w:rPr>
          <w:sz w:val="28"/>
          <w:szCs w:val="28"/>
          <w:lang w:val="fr-BE"/>
        </w:rPr>
        <w:t xml:space="preserve">nt de sous-alimentation </w:t>
      </w:r>
      <w:r w:rsidRPr="00F10AC4">
        <w:rPr>
          <w:sz w:val="28"/>
          <w:szCs w:val="28"/>
          <w:u w:val="single"/>
          <w:lang w:val="fr-BE"/>
        </w:rPr>
        <w:t>chronique</w:t>
      </w:r>
      <w:r w:rsidRPr="00F10AC4">
        <w:rPr>
          <w:sz w:val="28"/>
          <w:szCs w:val="28"/>
          <w:lang w:val="fr-BE"/>
        </w:rPr>
        <w:t xml:space="preserve">. La plupart des spécialistes semblent s’accorder sur la nécessité d’accroître la production agricole mondiale, mais les polémiques sont nombreuses quant à la façon d’y parvenir. </w:t>
      </w:r>
      <w:r w:rsidR="00874BBB" w:rsidRPr="00F10AC4">
        <w:rPr>
          <w:sz w:val="28"/>
          <w:szCs w:val="28"/>
          <w:lang w:val="fr-BE"/>
        </w:rPr>
        <w:t xml:space="preserve">Beaucoup de </w:t>
      </w:r>
      <w:r w:rsidRPr="00F10AC4">
        <w:rPr>
          <w:sz w:val="28"/>
          <w:szCs w:val="28"/>
          <w:lang w:val="fr-BE"/>
        </w:rPr>
        <w:t xml:space="preserve">voix s’élèvent pour appeler à un rejet des biotechnologies pour les pays en développement par souci du respect de l’environnement et d’une agriculture plus durable, mais d’autres </w:t>
      </w:r>
      <w:r w:rsidR="00BD0038" w:rsidRPr="00F10AC4">
        <w:rPr>
          <w:sz w:val="28"/>
          <w:szCs w:val="28"/>
          <w:lang w:val="fr-BE"/>
        </w:rPr>
        <w:t>militent pour un usage raisonné des biotechnologies telles que les PGM</w:t>
      </w:r>
      <w:r w:rsidRPr="00F10AC4">
        <w:rPr>
          <w:rStyle w:val="Appelnotedebasdep"/>
          <w:sz w:val="28"/>
          <w:szCs w:val="28"/>
          <w:lang w:val="fr-BE"/>
        </w:rPr>
        <w:footnoteReference w:id="23"/>
      </w:r>
      <w:r w:rsidRPr="00F10AC4">
        <w:rPr>
          <w:sz w:val="28"/>
          <w:szCs w:val="28"/>
          <w:lang w:val="fr-BE"/>
        </w:rPr>
        <w:t xml:space="preserve">. Pour ces derniers, </w:t>
      </w:r>
      <w:r w:rsidR="00BD0038" w:rsidRPr="00F10AC4">
        <w:rPr>
          <w:sz w:val="28"/>
          <w:szCs w:val="28"/>
          <w:lang w:val="fr-BE"/>
        </w:rPr>
        <w:t xml:space="preserve">les PGM pourraient constituer des outils déterminants dans les pays à faibles et moyens revenus pour affronter les défis actuels et à venir en matière agricole. </w:t>
      </w:r>
      <w:r w:rsidR="00874BBB" w:rsidRPr="00F10AC4">
        <w:rPr>
          <w:sz w:val="28"/>
          <w:szCs w:val="28"/>
          <w:lang w:val="fr-BE"/>
        </w:rPr>
        <w:t xml:space="preserve">Dans ce schéma pragmatique, le recours aux biotechnologies ne s’oppose plus à la mise en place d’une agriculture durable, bien contraire. </w:t>
      </w:r>
    </w:p>
    <w:p w:rsidR="00871B25" w:rsidRDefault="00871B25" w:rsidP="004F667B">
      <w:pPr>
        <w:jc w:val="both"/>
        <w:rPr>
          <w:sz w:val="28"/>
          <w:szCs w:val="28"/>
          <w:lang w:val="fr-BE"/>
        </w:rPr>
      </w:pPr>
      <w:r>
        <w:rPr>
          <w:sz w:val="28"/>
          <w:szCs w:val="28"/>
          <w:lang w:val="fr-BE"/>
        </w:rPr>
        <w:t xml:space="preserve">Il </w:t>
      </w:r>
      <w:r w:rsidR="004F667B" w:rsidRPr="00F10AC4">
        <w:rPr>
          <w:sz w:val="28"/>
          <w:szCs w:val="28"/>
          <w:lang w:val="fr-BE"/>
        </w:rPr>
        <w:t xml:space="preserve">est clair que l’argument selon lequel les PGM permettraient en elles-mêmes de soulager voire de stopper la faim dans le monde est simpliste et doit être déconstruit. Mais cela ne justifie pas le rejet pur et simple de l’usage des PGM dans les pays en développement. </w:t>
      </w:r>
      <w:r w:rsidR="00036FB6" w:rsidRPr="00F10AC4">
        <w:rPr>
          <w:sz w:val="28"/>
          <w:szCs w:val="28"/>
          <w:lang w:val="fr-BE"/>
        </w:rPr>
        <w:t xml:space="preserve">Si la question de l’utilité des PGM doit </w:t>
      </w:r>
      <w:r w:rsidR="00716F83" w:rsidRPr="00F10AC4">
        <w:rPr>
          <w:sz w:val="28"/>
          <w:szCs w:val="28"/>
          <w:lang w:val="fr-BE"/>
        </w:rPr>
        <w:t xml:space="preserve">impérativement </w:t>
      </w:r>
      <w:r w:rsidR="00036FB6" w:rsidRPr="00F10AC4">
        <w:rPr>
          <w:sz w:val="28"/>
          <w:szCs w:val="28"/>
          <w:lang w:val="fr-BE"/>
        </w:rPr>
        <w:t xml:space="preserve">être posée, elle doit l’être globalement et pas seulement par et pour ceux qui savent qu’ils trouveront toujours quelque chose dans leur assiette. </w:t>
      </w:r>
    </w:p>
    <w:p w:rsidR="005D1768" w:rsidRPr="00F10AC4" w:rsidRDefault="00871B25" w:rsidP="004F667B">
      <w:pPr>
        <w:jc w:val="both"/>
        <w:rPr>
          <w:sz w:val="28"/>
          <w:szCs w:val="28"/>
          <w:lang w:val="fr-BE"/>
        </w:rPr>
      </w:pPr>
      <w:r>
        <w:rPr>
          <w:sz w:val="28"/>
          <w:szCs w:val="28"/>
          <w:lang w:val="fr-BE"/>
        </w:rPr>
        <w:lastRenderedPageBreak/>
        <w:t>Or, il n’est pas inutile de le rappeler, l</w:t>
      </w:r>
      <w:r w:rsidR="002509DE" w:rsidRPr="00F10AC4">
        <w:rPr>
          <w:sz w:val="28"/>
          <w:szCs w:val="28"/>
          <w:lang w:val="fr-BE"/>
        </w:rPr>
        <w:t xml:space="preserve">es besoins et les contextes des pays occidentaux ne sont pas ceux des pays du Sud. Un ventre bien nourri a parfois tendance à ignorer ce qu’un ventre vide peut </w:t>
      </w:r>
      <w:r w:rsidR="005D1768" w:rsidRPr="00F10AC4">
        <w:rPr>
          <w:sz w:val="28"/>
          <w:szCs w:val="28"/>
          <w:lang w:val="fr-BE"/>
        </w:rPr>
        <w:t xml:space="preserve">vivre. </w:t>
      </w:r>
      <w:r>
        <w:rPr>
          <w:sz w:val="28"/>
          <w:szCs w:val="28"/>
          <w:lang w:val="fr-BE"/>
        </w:rPr>
        <w:t>Cela peut bien entendu conduire certains à des erreurs de jugement, comme le suggère</w:t>
      </w:r>
      <w:r w:rsidR="005D1768" w:rsidRPr="00F10AC4">
        <w:rPr>
          <w:sz w:val="28"/>
          <w:szCs w:val="28"/>
          <w:lang w:val="fr-BE"/>
        </w:rPr>
        <w:t xml:space="preserve"> cette anecdote à propos de Marie-Antoinette, l’épouse du roi Louis XVI qui, alors qu’on lui annonçait que les Français n’avaient plus de pain pour se nourrir, aurait répondu : « Laissez-les manger de la brioche ». </w:t>
      </w:r>
    </w:p>
    <w:p w:rsidR="004F667B" w:rsidRPr="00F10AC4" w:rsidRDefault="003572E9" w:rsidP="004F667B">
      <w:pPr>
        <w:jc w:val="both"/>
        <w:rPr>
          <w:sz w:val="28"/>
          <w:szCs w:val="28"/>
          <w:lang w:val="fr-BE"/>
        </w:rPr>
      </w:pPr>
      <w:r>
        <w:rPr>
          <w:sz w:val="28"/>
          <w:szCs w:val="28"/>
          <w:lang w:val="fr-BE"/>
        </w:rPr>
        <w:t xml:space="preserve">C’est avec une naïveté comparable que </w:t>
      </w:r>
      <w:r w:rsidR="005D1768" w:rsidRPr="00F10AC4">
        <w:rPr>
          <w:sz w:val="28"/>
          <w:szCs w:val="28"/>
          <w:lang w:val="fr-BE"/>
        </w:rPr>
        <w:t>c</w:t>
      </w:r>
      <w:r w:rsidR="00036FB6" w:rsidRPr="00F10AC4">
        <w:rPr>
          <w:sz w:val="28"/>
          <w:szCs w:val="28"/>
          <w:lang w:val="fr-BE"/>
        </w:rPr>
        <w:t xml:space="preserve">ertains </w:t>
      </w:r>
      <w:r>
        <w:rPr>
          <w:sz w:val="28"/>
          <w:szCs w:val="28"/>
          <w:lang w:val="fr-BE"/>
        </w:rPr>
        <w:t xml:space="preserve">défendent </w:t>
      </w:r>
      <w:r w:rsidR="00036FB6" w:rsidRPr="00F10AC4">
        <w:rPr>
          <w:sz w:val="28"/>
          <w:szCs w:val="28"/>
          <w:lang w:val="fr-BE"/>
        </w:rPr>
        <w:t>régulièrement l’idée que l’agriculture produit suffisamment pour nourrir la terre entière et qu’il n’est nullement besoin d’augmenter encore les rendements, notamment avec l’aide des biotechnologies</w:t>
      </w:r>
      <w:r w:rsidR="00036FB6" w:rsidRPr="00F10AC4">
        <w:rPr>
          <w:rStyle w:val="Appelnotedebasdep"/>
          <w:sz w:val="28"/>
          <w:szCs w:val="28"/>
          <w:lang w:val="fr-BE"/>
        </w:rPr>
        <w:footnoteReference w:id="24"/>
      </w:r>
      <w:r w:rsidR="00036FB6" w:rsidRPr="00F10AC4">
        <w:rPr>
          <w:sz w:val="28"/>
          <w:szCs w:val="28"/>
          <w:lang w:val="fr-BE"/>
        </w:rPr>
        <w:t xml:space="preserve">. Les efforts </w:t>
      </w:r>
      <w:r w:rsidR="001E4747" w:rsidRPr="00F10AC4">
        <w:rPr>
          <w:sz w:val="28"/>
          <w:szCs w:val="28"/>
          <w:lang w:val="fr-BE"/>
        </w:rPr>
        <w:t xml:space="preserve">en matière de sécurité alimentaire </w:t>
      </w:r>
      <w:r w:rsidR="00036FB6" w:rsidRPr="00F10AC4">
        <w:rPr>
          <w:sz w:val="28"/>
          <w:szCs w:val="28"/>
          <w:lang w:val="fr-BE"/>
        </w:rPr>
        <w:t>devraient surtout se concentrer sur une distribution plus équitable des productions</w:t>
      </w:r>
      <w:r w:rsidR="004F667B" w:rsidRPr="00F10AC4">
        <w:rPr>
          <w:sz w:val="28"/>
          <w:szCs w:val="28"/>
          <w:lang w:val="fr-BE"/>
        </w:rPr>
        <w:t xml:space="preserve"> et non pas sur un accroissement de celles-ci</w:t>
      </w:r>
      <w:r w:rsidR="00036FB6" w:rsidRPr="00F10AC4">
        <w:rPr>
          <w:sz w:val="28"/>
          <w:szCs w:val="28"/>
          <w:lang w:val="fr-BE"/>
        </w:rPr>
        <w:t xml:space="preserve">. </w:t>
      </w:r>
    </w:p>
    <w:p w:rsidR="004C24AD" w:rsidRDefault="003572E9" w:rsidP="004F667B">
      <w:pPr>
        <w:jc w:val="both"/>
        <w:rPr>
          <w:sz w:val="28"/>
          <w:szCs w:val="28"/>
          <w:lang w:val="fr-BE"/>
        </w:rPr>
      </w:pPr>
      <w:r>
        <w:rPr>
          <w:sz w:val="28"/>
          <w:szCs w:val="28"/>
          <w:lang w:val="fr-BE"/>
        </w:rPr>
        <w:t>Bien qu’extrêmement interpellante</w:t>
      </w:r>
      <w:r w:rsidR="004C24AD">
        <w:rPr>
          <w:sz w:val="28"/>
          <w:szCs w:val="28"/>
          <w:lang w:val="fr-BE"/>
        </w:rPr>
        <w:t>, cette idée</w:t>
      </w:r>
      <w:r w:rsidR="004F667B" w:rsidRPr="00F10AC4">
        <w:rPr>
          <w:sz w:val="28"/>
          <w:szCs w:val="28"/>
          <w:lang w:val="fr-BE"/>
        </w:rPr>
        <w:t xml:space="preserve"> </w:t>
      </w:r>
      <w:r w:rsidR="00036FB6" w:rsidRPr="00F10AC4">
        <w:rPr>
          <w:sz w:val="28"/>
          <w:szCs w:val="28"/>
          <w:lang w:val="fr-BE"/>
        </w:rPr>
        <w:t xml:space="preserve">ne tient </w:t>
      </w:r>
      <w:r w:rsidR="004F667B" w:rsidRPr="00F10AC4">
        <w:rPr>
          <w:sz w:val="28"/>
          <w:szCs w:val="28"/>
          <w:lang w:val="fr-BE"/>
        </w:rPr>
        <w:t xml:space="preserve">cependant </w:t>
      </w:r>
      <w:r w:rsidR="00036FB6" w:rsidRPr="00F10AC4">
        <w:rPr>
          <w:sz w:val="28"/>
          <w:szCs w:val="28"/>
          <w:lang w:val="fr-BE"/>
        </w:rPr>
        <w:t>pas compte de l’évolution inexorable des habitudes de consommation dans les pays en développement</w:t>
      </w:r>
      <w:r w:rsidR="004C24AD">
        <w:rPr>
          <w:sz w:val="28"/>
          <w:szCs w:val="28"/>
          <w:lang w:val="fr-BE"/>
        </w:rPr>
        <w:t xml:space="preserve"> qui tendent à s’aligner sur le modèle occidental</w:t>
      </w:r>
      <w:r w:rsidR="00036FB6" w:rsidRPr="00F10AC4">
        <w:rPr>
          <w:sz w:val="28"/>
          <w:szCs w:val="28"/>
          <w:lang w:val="fr-BE"/>
        </w:rPr>
        <w:t xml:space="preserve">. La consommation de viande, de lait et d’œufs ne cessent d’augmenter. Or, les animaux à la base de ces produits doivent eux-mêmes être nourris, ce qui augmente de façon considérable les besoins en nourriture. En outre, il ne suffit pas de réclamer une distribution plus équitable de la nourriture, il faut encore qu’une redistribution soit possible et qu’elle soit acceptée par les populations en fonction des habitudes de consommation locales. Des terres devraient être redistribuées, des routes (re)construites, toute une logistique devrait </w:t>
      </w:r>
      <w:r w:rsidR="00427604">
        <w:rPr>
          <w:sz w:val="28"/>
          <w:szCs w:val="28"/>
          <w:lang w:val="fr-BE"/>
        </w:rPr>
        <w:t xml:space="preserve">être </w:t>
      </w:r>
      <w:r w:rsidR="00036FB6" w:rsidRPr="00F10AC4">
        <w:rPr>
          <w:sz w:val="28"/>
          <w:szCs w:val="28"/>
          <w:lang w:val="fr-BE"/>
        </w:rPr>
        <w:t xml:space="preserve">mise en place, avec l’aide de gouvernements et d’administrations dévoués à la cause. Dans le contexte mondial actuel, il semble illusoire de penser à une évolution favorable qui ne prenne pas des décennies. </w:t>
      </w:r>
    </w:p>
    <w:p w:rsidR="00036FB6" w:rsidRPr="00F10AC4" w:rsidRDefault="00036FB6" w:rsidP="004F667B">
      <w:pPr>
        <w:jc w:val="both"/>
        <w:rPr>
          <w:sz w:val="28"/>
          <w:szCs w:val="28"/>
          <w:lang w:val="fr-BE"/>
        </w:rPr>
      </w:pPr>
      <w:r w:rsidRPr="00F10AC4">
        <w:rPr>
          <w:sz w:val="28"/>
          <w:szCs w:val="28"/>
          <w:lang w:val="fr-BE"/>
        </w:rPr>
        <w:t>C</w:t>
      </w:r>
      <w:r w:rsidR="00AC6622">
        <w:rPr>
          <w:sz w:val="28"/>
          <w:szCs w:val="28"/>
          <w:lang w:val="fr-BE"/>
        </w:rPr>
        <w:t>ette situation a amené le Nuffi</w:t>
      </w:r>
      <w:r w:rsidRPr="00F10AC4">
        <w:rPr>
          <w:sz w:val="28"/>
          <w:szCs w:val="28"/>
          <w:lang w:val="fr-BE"/>
        </w:rPr>
        <w:t>e</w:t>
      </w:r>
      <w:r w:rsidR="00AC6622">
        <w:rPr>
          <w:sz w:val="28"/>
          <w:szCs w:val="28"/>
          <w:lang w:val="fr-BE"/>
        </w:rPr>
        <w:t>l</w:t>
      </w:r>
      <w:r w:rsidRPr="00F10AC4">
        <w:rPr>
          <w:sz w:val="28"/>
          <w:szCs w:val="28"/>
          <w:lang w:val="fr-BE"/>
        </w:rPr>
        <w:t xml:space="preserve">d Council à prendre une position qui me semble intéressante : « Etant données les limites de la redistribution, nous considérons qu’il y a un devoir d’explorer les contributions possibles que les cultures OGM peuvent </w:t>
      </w:r>
      <w:r w:rsidR="0017096B">
        <w:rPr>
          <w:sz w:val="28"/>
          <w:szCs w:val="28"/>
          <w:lang w:val="fr-BE"/>
        </w:rPr>
        <w:t>avoir dans la réduction de la faim</w:t>
      </w:r>
      <w:r w:rsidRPr="00F10AC4">
        <w:rPr>
          <w:sz w:val="28"/>
          <w:szCs w:val="28"/>
          <w:lang w:val="fr-BE"/>
        </w:rPr>
        <w:t xml:space="preserve"> dans le monde, la malnutrition, le chômage et la pauvreté. Nous considérons comme inacceptable le rejet de telles explorations sur la base du fait qu’il y aurait des </w:t>
      </w:r>
      <w:r w:rsidRPr="00F10AC4">
        <w:rPr>
          <w:sz w:val="28"/>
          <w:szCs w:val="28"/>
          <w:lang w:val="fr-BE"/>
        </w:rPr>
        <w:lastRenderedPageBreak/>
        <w:t>possibilités théoriques de parvenir à atteindre les fins recherchées par d’autres moyens »</w:t>
      </w:r>
      <w:r w:rsidRPr="00F10AC4">
        <w:rPr>
          <w:rStyle w:val="Appelnotedebasdep"/>
          <w:sz w:val="28"/>
          <w:szCs w:val="28"/>
          <w:lang w:val="fr-BE"/>
        </w:rPr>
        <w:footnoteReference w:id="25"/>
      </w:r>
      <w:r w:rsidRPr="00F10AC4">
        <w:rPr>
          <w:sz w:val="28"/>
          <w:szCs w:val="28"/>
          <w:lang w:val="fr-BE"/>
        </w:rPr>
        <w:t xml:space="preserve">. </w:t>
      </w:r>
    </w:p>
    <w:p w:rsidR="00036FB6" w:rsidRPr="00F10AC4" w:rsidRDefault="00AC6622" w:rsidP="004F667B">
      <w:pPr>
        <w:jc w:val="both"/>
        <w:rPr>
          <w:sz w:val="28"/>
          <w:szCs w:val="28"/>
          <w:lang w:val="fr-BE"/>
        </w:rPr>
      </w:pPr>
      <w:r>
        <w:rPr>
          <w:sz w:val="28"/>
          <w:szCs w:val="28"/>
          <w:lang w:val="fr-BE"/>
        </w:rPr>
        <w:t>Décidément, la réflexion éthique sur les PGM n’est pas un exercice facile. Pour y voir un peu plus clair, e</w:t>
      </w:r>
      <w:r w:rsidR="003760CD">
        <w:rPr>
          <w:sz w:val="28"/>
          <w:szCs w:val="28"/>
          <w:lang w:val="fr-BE"/>
        </w:rPr>
        <w:t>ntre les anathèmes lancés</w:t>
      </w:r>
      <w:r w:rsidR="00036FB6" w:rsidRPr="00F10AC4">
        <w:rPr>
          <w:sz w:val="28"/>
          <w:szCs w:val="28"/>
          <w:lang w:val="fr-BE"/>
        </w:rPr>
        <w:t xml:space="preserve"> par certains opposants et les répliques manquant parfois de recul critique de la part des défenseurs, n’y a-t-il pas lieu de tracer une troisième voie qui tienne compte de l’arg</w:t>
      </w:r>
      <w:r w:rsidR="0001495C">
        <w:rPr>
          <w:sz w:val="28"/>
          <w:szCs w:val="28"/>
          <w:lang w:val="fr-BE"/>
        </w:rPr>
        <w:t>ument d’utilité évoqué précédemment</w:t>
      </w:r>
      <w:r w:rsidR="00036FB6" w:rsidRPr="00F10AC4">
        <w:rPr>
          <w:sz w:val="28"/>
          <w:szCs w:val="28"/>
          <w:lang w:val="fr-BE"/>
        </w:rPr>
        <w:t xml:space="preserve"> ? Au-delà de </w:t>
      </w:r>
      <w:r>
        <w:rPr>
          <w:sz w:val="28"/>
          <w:szCs w:val="28"/>
          <w:lang w:val="fr-BE"/>
        </w:rPr>
        <w:t xml:space="preserve">leurs </w:t>
      </w:r>
      <w:r w:rsidR="00036FB6" w:rsidRPr="00F10AC4">
        <w:rPr>
          <w:sz w:val="28"/>
          <w:szCs w:val="28"/>
          <w:lang w:val="fr-BE"/>
        </w:rPr>
        <w:t>aspects strictement scientifiques, les PGM pourraient s’avérer particulièrement utiles pour permettre à l’agriculture mondiale d’affronter les défis nutritionnels de demain</w:t>
      </w:r>
      <w:r>
        <w:rPr>
          <w:sz w:val="28"/>
          <w:szCs w:val="28"/>
          <w:lang w:val="fr-BE"/>
        </w:rPr>
        <w:t>, en particulier pour les plus pauvres d’entre nous</w:t>
      </w:r>
      <w:r w:rsidR="00036FB6" w:rsidRPr="00F10AC4">
        <w:rPr>
          <w:sz w:val="28"/>
          <w:szCs w:val="28"/>
          <w:lang w:val="fr-BE"/>
        </w:rPr>
        <w:t xml:space="preserve">. Mais les PGM ne </w:t>
      </w:r>
      <w:r w:rsidR="0017096B">
        <w:rPr>
          <w:sz w:val="28"/>
          <w:szCs w:val="28"/>
          <w:lang w:val="fr-BE"/>
        </w:rPr>
        <w:t>sauveront pas le monde, e</w:t>
      </w:r>
      <w:r w:rsidR="00036FB6" w:rsidRPr="00F10AC4">
        <w:rPr>
          <w:sz w:val="28"/>
          <w:szCs w:val="28"/>
          <w:lang w:val="fr-BE"/>
        </w:rPr>
        <w:t>l</w:t>
      </w:r>
      <w:r w:rsidR="0017096B">
        <w:rPr>
          <w:sz w:val="28"/>
          <w:szCs w:val="28"/>
          <w:lang w:val="fr-BE"/>
        </w:rPr>
        <w:t>le</w:t>
      </w:r>
      <w:r w:rsidR="00036FB6" w:rsidRPr="00F10AC4">
        <w:rPr>
          <w:sz w:val="28"/>
          <w:szCs w:val="28"/>
          <w:lang w:val="fr-BE"/>
        </w:rPr>
        <w:t xml:space="preserve">s devront faire partie d’un arsenal complexe de mesures négociées démocratiquement et qui laissent de côté autant que faire se peut les idéologies et les intérêts commerciaux. </w:t>
      </w:r>
    </w:p>
    <w:p w:rsidR="00036FB6" w:rsidRPr="00F10AC4" w:rsidRDefault="00036FB6" w:rsidP="004F667B">
      <w:pPr>
        <w:jc w:val="both"/>
        <w:rPr>
          <w:sz w:val="28"/>
          <w:szCs w:val="28"/>
          <w:lang w:val="fr-BE"/>
        </w:rPr>
      </w:pPr>
      <w:r w:rsidRPr="00F10AC4">
        <w:rPr>
          <w:sz w:val="28"/>
          <w:szCs w:val="28"/>
          <w:lang w:val="fr-BE"/>
        </w:rPr>
        <w:t>Il ne s’agit pas ici d’être naïf. Il faudrait être aveugle et sourd pour ignorer les liens parfois malsains entre l’industrie et certains scientifiques en matière de PGM. Les conflits d’intérêt constituent aujourd’hui un problème majeur pour l’avancement des connaissances scientifiques, dans le domaine des biotechnologies comme dans d’autres secteurs. Il faut dès lors reconnaître l’utilité des travaux des activistes pour dénoncer certaines associations malsaines où la quête d’argent et de pouvoir a pris le pas sur la recherche de connaissances. Mais ce n’est certainement pas une raison valable pour jeter le bébé avec l’eau sale du bain. Comme le montrent notamment les travaux de la Global Landscapes Initiative (GLI) de l’Université du Minnesota, l’explosion démographique et la modificati</w:t>
      </w:r>
      <w:r w:rsidR="00F06787">
        <w:rPr>
          <w:sz w:val="28"/>
          <w:szCs w:val="28"/>
          <w:lang w:val="fr-BE"/>
        </w:rPr>
        <w:t>on des habitudes alimentaires vont</w:t>
      </w:r>
      <w:r w:rsidRPr="00F10AC4">
        <w:rPr>
          <w:sz w:val="28"/>
          <w:szCs w:val="28"/>
          <w:lang w:val="fr-BE"/>
        </w:rPr>
        <w:t xml:space="preserve"> nécessiter que nous doublions au moins la production agricole d’ici 2040. Il n’y a plus grand monde aujourd’hui pour penser que les PGM suffiront à régler ce problème, pas pl</w:t>
      </w:r>
      <w:r w:rsidR="0019776A" w:rsidRPr="00F10AC4">
        <w:rPr>
          <w:sz w:val="28"/>
          <w:szCs w:val="28"/>
          <w:lang w:val="fr-BE"/>
        </w:rPr>
        <w:t xml:space="preserve">us que pour croire que le </w:t>
      </w:r>
      <w:r w:rsidR="0019776A" w:rsidRPr="00C13136">
        <w:rPr>
          <w:i/>
          <w:sz w:val="28"/>
          <w:szCs w:val="28"/>
          <w:lang w:val="fr-BE"/>
        </w:rPr>
        <w:t>statu</w:t>
      </w:r>
      <w:r w:rsidRPr="00C13136">
        <w:rPr>
          <w:i/>
          <w:sz w:val="28"/>
          <w:szCs w:val="28"/>
          <w:lang w:val="fr-BE"/>
        </w:rPr>
        <w:t xml:space="preserve"> quo</w:t>
      </w:r>
      <w:r w:rsidRPr="00F10AC4">
        <w:rPr>
          <w:sz w:val="28"/>
          <w:szCs w:val="28"/>
          <w:lang w:val="fr-BE"/>
        </w:rPr>
        <w:t xml:space="preserve"> y parviendra. Les débats stériles entre partisans et opposants des PGM doivent être dépassés pour réfléchir plus globalement au vrai défi agricole que nous allons devoir affronter dans les années qui viennent. </w:t>
      </w:r>
    </w:p>
    <w:p w:rsidR="00C13136" w:rsidRDefault="00036FB6" w:rsidP="004F667B">
      <w:pPr>
        <w:jc w:val="both"/>
        <w:rPr>
          <w:sz w:val="28"/>
          <w:szCs w:val="28"/>
          <w:lang w:val="fr-BE"/>
        </w:rPr>
      </w:pPr>
      <w:r w:rsidRPr="00F10AC4">
        <w:rPr>
          <w:sz w:val="28"/>
          <w:szCs w:val="28"/>
          <w:lang w:val="fr-BE"/>
        </w:rPr>
        <w:t xml:space="preserve">Si l’on veut pouvoir nourrir la planète – toute la planète et pas seulement l’Occident - sans la rendre totalement invivable pour les générations futures, il </w:t>
      </w:r>
      <w:r w:rsidRPr="00F10AC4">
        <w:rPr>
          <w:sz w:val="28"/>
          <w:szCs w:val="28"/>
          <w:lang w:val="fr-BE"/>
        </w:rPr>
        <w:lastRenderedPageBreak/>
        <w:t xml:space="preserve">va falloir inventer, comme le dit Jonathan Foley, le Directeur du GLI, un nouveau </w:t>
      </w:r>
      <w:r w:rsidR="00C13136">
        <w:rPr>
          <w:sz w:val="28"/>
          <w:szCs w:val="28"/>
          <w:lang w:val="fr-BE"/>
        </w:rPr>
        <w:t>type d’agriculture qui intègre</w:t>
      </w:r>
      <w:r w:rsidRPr="00F10AC4">
        <w:rPr>
          <w:sz w:val="28"/>
          <w:szCs w:val="28"/>
          <w:lang w:val="fr-BE"/>
        </w:rPr>
        <w:t xml:space="preserve"> le meilleur des acquis de l’agriculture intensive issue de la révolution verte des années 70 et la créativité à la fois des agricultures locales et de la filière bio en Occident</w:t>
      </w:r>
      <w:r w:rsidRPr="00F10AC4">
        <w:rPr>
          <w:rStyle w:val="Appelnotedebasdep"/>
          <w:sz w:val="28"/>
          <w:szCs w:val="28"/>
          <w:lang w:val="fr-BE"/>
        </w:rPr>
        <w:footnoteReference w:id="26"/>
      </w:r>
      <w:r w:rsidRPr="00F10AC4">
        <w:rPr>
          <w:sz w:val="28"/>
          <w:szCs w:val="28"/>
          <w:lang w:val="fr-BE"/>
        </w:rPr>
        <w:t>. Les biotechnologies auront un rôle à jouer dans ce défi pourvu que l’on arrête d’opposer d’un côté les méchants scientifiques alliés au lobby agro-alimentaire et totalement dépou</w:t>
      </w:r>
      <w:r w:rsidR="00901CEE">
        <w:rPr>
          <w:sz w:val="28"/>
          <w:szCs w:val="28"/>
          <w:lang w:val="fr-BE"/>
        </w:rPr>
        <w:t>rvus de compassion pour</w:t>
      </w:r>
      <w:r w:rsidRPr="00F10AC4">
        <w:rPr>
          <w:sz w:val="28"/>
          <w:szCs w:val="28"/>
          <w:lang w:val="fr-BE"/>
        </w:rPr>
        <w:t xml:space="preserve"> l’avenir de l’humanité et, de l’autre côté, les gentils opposants pétris d’humanisme. </w:t>
      </w:r>
    </w:p>
    <w:p w:rsidR="00036FB6" w:rsidRDefault="00036FB6" w:rsidP="004F667B">
      <w:pPr>
        <w:jc w:val="both"/>
        <w:rPr>
          <w:sz w:val="28"/>
          <w:szCs w:val="28"/>
          <w:lang w:val="fr-BE"/>
        </w:rPr>
      </w:pPr>
      <w:r w:rsidRPr="00F10AC4">
        <w:rPr>
          <w:sz w:val="28"/>
          <w:szCs w:val="28"/>
          <w:lang w:val="fr-BE"/>
        </w:rPr>
        <w:t>Une agriculture aidée par les biotechnologies ne ser</w:t>
      </w:r>
      <w:r w:rsidR="00C13136">
        <w:rPr>
          <w:sz w:val="28"/>
          <w:szCs w:val="28"/>
          <w:lang w:val="fr-BE"/>
        </w:rPr>
        <w:t>a pas moins humaine que celle qui s’en remettrai</w:t>
      </w:r>
      <w:r w:rsidRPr="00F10AC4">
        <w:rPr>
          <w:sz w:val="28"/>
          <w:szCs w:val="28"/>
          <w:lang w:val="fr-BE"/>
        </w:rPr>
        <w:t>t à des techniques ancestrales.</w:t>
      </w:r>
      <w:r w:rsidR="00F06787">
        <w:rPr>
          <w:sz w:val="28"/>
          <w:szCs w:val="28"/>
          <w:lang w:val="fr-BE"/>
        </w:rPr>
        <w:t xml:space="preserve"> U</w:t>
      </w:r>
      <w:r w:rsidRPr="00F10AC4">
        <w:rPr>
          <w:sz w:val="28"/>
          <w:szCs w:val="28"/>
          <w:lang w:val="fr-BE"/>
        </w:rPr>
        <w:t xml:space="preserve">ne intégration </w:t>
      </w:r>
      <w:r w:rsidR="005A6B7E">
        <w:rPr>
          <w:sz w:val="28"/>
          <w:szCs w:val="28"/>
          <w:lang w:val="fr-BE"/>
        </w:rPr>
        <w:t xml:space="preserve">de ces techniques </w:t>
      </w:r>
      <w:r w:rsidRPr="00F10AC4">
        <w:rPr>
          <w:sz w:val="28"/>
          <w:szCs w:val="28"/>
          <w:lang w:val="fr-BE"/>
        </w:rPr>
        <w:t>sera nécessaire si l’on veut assurer la sécurité alimentaire des êtres humains. Comme l’écrivent McIntyre et Rondeau</w:t>
      </w:r>
      <w:r w:rsidR="0001495C">
        <w:rPr>
          <w:sz w:val="28"/>
          <w:szCs w:val="28"/>
          <w:lang w:val="fr-BE"/>
        </w:rPr>
        <w:t xml:space="preserve"> dans un bel article sur la sécurité alimentaire dans les pays en développement</w:t>
      </w:r>
      <w:r w:rsidRPr="00F10AC4">
        <w:rPr>
          <w:sz w:val="28"/>
          <w:szCs w:val="28"/>
          <w:lang w:val="fr-BE"/>
        </w:rPr>
        <w:t> : « la technologie est un outil de grande valeur pour permettre à l’agriculture de s’adapter aux défis actuels et à venir en matière de production, en faisant le meilleur usage possible du capital naturel, social, humain et financier sans lui nuire. Ainsi, technologie et durabili</w:t>
      </w:r>
      <w:r w:rsidR="001534F0">
        <w:rPr>
          <w:sz w:val="28"/>
          <w:szCs w:val="28"/>
          <w:lang w:val="fr-BE"/>
        </w:rPr>
        <w:t>té agricole ne sont pas exclusive</w:t>
      </w:r>
      <w:r w:rsidRPr="00F10AC4">
        <w:rPr>
          <w:sz w:val="28"/>
          <w:szCs w:val="28"/>
          <w:lang w:val="fr-BE"/>
        </w:rPr>
        <w:t>s l’un</w:t>
      </w:r>
      <w:r w:rsidR="001534F0">
        <w:rPr>
          <w:sz w:val="28"/>
          <w:szCs w:val="28"/>
          <w:lang w:val="fr-BE"/>
        </w:rPr>
        <w:t>e</w:t>
      </w:r>
      <w:r w:rsidRPr="00F10AC4">
        <w:rPr>
          <w:sz w:val="28"/>
          <w:szCs w:val="28"/>
          <w:lang w:val="fr-BE"/>
        </w:rPr>
        <w:t xml:space="preserve"> de l’autre »</w:t>
      </w:r>
      <w:r w:rsidRPr="00F10AC4">
        <w:rPr>
          <w:rStyle w:val="Appelnotedebasdep"/>
          <w:sz w:val="28"/>
          <w:szCs w:val="28"/>
          <w:lang w:val="fr-BE"/>
        </w:rPr>
        <w:footnoteReference w:id="27"/>
      </w:r>
      <w:r w:rsidRPr="00F10AC4">
        <w:rPr>
          <w:sz w:val="28"/>
          <w:szCs w:val="28"/>
          <w:lang w:val="fr-BE"/>
        </w:rPr>
        <w:t>.</w:t>
      </w:r>
    </w:p>
    <w:p w:rsidR="009E795B" w:rsidRPr="00F10AC4" w:rsidRDefault="009E795B" w:rsidP="009E795B">
      <w:pPr>
        <w:jc w:val="center"/>
        <w:rPr>
          <w:sz w:val="28"/>
          <w:szCs w:val="28"/>
          <w:lang w:val="fr-BE"/>
        </w:rPr>
      </w:pPr>
      <w:r>
        <w:rPr>
          <w:sz w:val="28"/>
          <w:szCs w:val="28"/>
          <w:lang w:val="fr-BE"/>
        </w:rPr>
        <w:t>***</w:t>
      </w:r>
    </w:p>
    <w:p w:rsidR="00433CA2" w:rsidRPr="003273A8" w:rsidRDefault="00ED4C7A" w:rsidP="004F667B">
      <w:pPr>
        <w:jc w:val="both"/>
        <w:rPr>
          <w:sz w:val="28"/>
          <w:szCs w:val="28"/>
          <w:lang w:val="fr-BE"/>
        </w:rPr>
      </w:pPr>
      <w:r w:rsidRPr="005555E9">
        <w:rPr>
          <w:sz w:val="28"/>
          <w:szCs w:val="28"/>
          <w:lang w:val="fr-BE"/>
        </w:rPr>
        <w:t xml:space="preserve">Pour cet exposé, </w:t>
      </w:r>
      <w:r w:rsidR="00F3698D" w:rsidRPr="005555E9">
        <w:rPr>
          <w:sz w:val="28"/>
          <w:szCs w:val="28"/>
          <w:lang w:val="fr-BE"/>
        </w:rPr>
        <w:t xml:space="preserve">il a été </w:t>
      </w:r>
      <w:r w:rsidR="00F50760" w:rsidRPr="005555E9">
        <w:rPr>
          <w:sz w:val="28"/>
          <w:szCs w:val="28"/>
          <w:lang w:val="fr-BE"/>
        </w:rPr>
        <w:t xml:space="preserve">choisi d’analyser </w:t>
      </w:r>
      <w:r w:rsidRPr="005555E9">
        <w:rPr>
          <w:sz w:val="28"/>
          <w:szCs w:val="28"/>
          <w:lang w:val="fr-BE"/>
        </w:rPr>
        <w:t xml:space="preserve">trois critiques récurrentes à connotation éthique ou </w:t>
      </w:r>
      <w:r w:rsidR="00CA1D40" w:rsidRPr="005555E9">
        <w:rPr>
          <w:sz w:val="28"/>
          <w:szCs w:val="28"/>
          <w:lang w:val="fr-BE"/>
        </w:rPr>
        <w:t xml:space="preserve">plutôt </w:t>
      </w:r>
      <w:r w:rsidRPr="005555E9">
        <w:rPr>
          <w:sz w:val="28"/>
          <w:szCs w:val="28"/>
          <w:lang w:val="fr-BE"/>
        </w:rPr>
        <w:t>morale adressées aux PGM</w:t>
      </w:r>
      <w:r w:rsidR="00FA4668" w:rsidRPr="005555E9">
        <w:rPr>
          <w:sz w:val="28"/>
          <w:szCs w:val="28"/>
          <w:lang w:val="fr-BE"/>
        </w:rPr>
        <w:t xml:space="preserve"> : les PGM seraient contre nature, nuisibles pour la santé humaine et animale, et pour l’environnement. </w:t>
      </w:r>
      <w:r w:rsidR="00F3698D" w:rsidRPr="005555E9">
        <w:rPr>
          <w:sz w:val="28"/>
          <w:szCs w:val="28"/>
          <w:lang w:val="fr-BE"/>
        </w:rPr>
        <w:t>L</w:t>
      </w:r>
      <w:r w:rsidR="00FA4668" w:rsidRPr="005555E9">
        <w:rPr>
          <w:sz w:val="28"/>
          <w:szCs w:val="28"/>
          <w:lang w:val="fr-BE"/>
        </w:rPr>
        <w:t xml:space="preserve">’intérêt et les limites de ces critiques </w:t>
      </w:r>
      <w:r w:rsidR="00F3698D" w:rsidRPr="005555E9">
        <w:rPr>
          <w:sz w:val="28"/>
          <w:szCs w:val="28"/>
          <w:lang w:val="fr-BE"/>
        </w:rPr>
        <w:t xml:space="preserve">sont examinés </w:t>
      </w:r>
      <w:r w:rsidR="00FA4668" w:rsidRPr="005555E9">
        <w:rPr>
          <w:sz w:val="28"/>
          <w:szCs w:val="28"/>
          <w:lang w:val="fr-BE"/>
        </w:rPr>
        <w:t xml:space="preserve">en </w:t>
      </w:r>
      <w:r w:rsidR="00FA4668">
        <w:rPr>
          <w:sz w:val="28"/>
          <w:szCs w:val="28"/>
          <w:lang w:val="fr-BE"/>
        </w:rPr>
        <w:t>prenant pour fil rouge l’intér</w:t>
      </w:r>
      <w:r w:rsidR="009E795B">
        <w:rPr>
          <w:sz w:val="28"/>
          <w:szCs w:val="28"/>
          <w:lang w:val="fr-BE"/>
        </w:rPr>
        <w:t xml:space="preserve">êt des plus pauvres. </w:t>
      </w:r>
      <w:r w:rsidR="003273A8">
        <w:rPr>
          <w:sz w:val="28"/>
          <w:szCs w:val="28"/>
          <w:lang w:val="fr-BE"/>
        </w:rPr>
        <w:t xml:space="preserve">Nier l’utilité potentielle des PGM dans les défis agricoles que l’humanité va devoir relever dans les années qui viennent serait aussi idiot que de croire que les biotechnologies vont sauver le monde. Loin des approches naïves mais aussi des fantasmes apocalyptiques, </w:t>
      </w:r>
      <w:r w:rsidR="00AF50D9">
        <w:rPr>
          <w:sz w:val="28"/>
          <w:szCs w:val="28"/>
          <w:lang w:val="fr-BE"/>
        </w:rPr>
        <w:t xml:space="preserve">il va maintenant falloir apprendre à digérer socialement les PGM, en en faisant un outil parmi d’autres du développement humain. Le temps est venu d’être </w:t>
      </w:r>
      <w:r w:rsidR="003273A8">
        <w:rPr>
          <w:sz w:val="28"/>
          <w:szCs w:val="28"/>
          <w:lang w:val="fr-BE"/>
        </w:rPr>
        <w:t>pragmatique</w:t>
      </w:r>
      <w:r w:rsidR="00AF50D9">
        <w:rPr>
          <w:sz w:val="28"/>
          <w:szCs w:val="28"/>
          <w:lang w:val="fr-BE"/>
        </w:rPr>
        <w:t xml:space="preserve">. </w:t>
      </w:r>
    </w:p>
    <w:sectPr w:rsidR="00433CA2" w:rsidRPr="003273A8" w:rsidSect="006D31D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D15" w:rsidRDefault="00EC5D15" w:rsidP="00DE543A">
      <w:pPr>
        <w:spacing w:after="0" w:line="240" w:lineRule="auto"/>
      </w:pPr>
      <w:r>
        <w:separator/>
      </w:r>
    </w:p>
  </w:endnote>
  <w:endnote w:type="continuationSeparator" w:id="0">
    <w:p w:rsidR="00EC5D15" w:rsidRDefault="00EC5D15" w:rsidP="00DE5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245112"/>
      <w:docPartObj>
        <w:docPartGallery w:val="Page Numbers (Bottom of Page)"/>
        <w:docPartUnique/>
      </w:docPartObj>
    </w:sdtPr>
    <w:sdtEndPr/>
    <w:sdtContent>
      <w:p w:rsidR="00F4160D" w:rsidRDefault="004E0C82">
        <w:pPr>
          <w:pStyle w:val="Pieddepage"/>
          <w:jc w:val="center"/>
        </w:pPr>
        <w:r>
          <w:fldChar w:fldCharType="begin"/>
        </w:r>
        <w:r>
          <w:instrText>PAGE   \* MERGEFORMAT</w:instrText>
        </w:r>
        <w:r>
          <w:fldChar w:fldCharType="separate"/>
        </w:r>
        <w:r w:rsidR="00FA2961">
          <w:rPr>
            <w:noProof/>
          </w:rPr>
          <w:t>1</w:t>
        </w:r>
        <w:r>
          <w:rPr>
            <w:noProof/>
          </w:rPr>
          <w:fldChar w:fldCharType="end"/>
        </w:r>
      </w:p>
    </w:sdtContent>
  </w:sdt>
  <w:p w:rsidR="00F4160D" w:rsidRDefault="00F4160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D15" w:rsidRDefault="00EC5D15" w:rsidP="00DE543A">
      <w:pPr>
        <w:spacing w:after="0" w:line="240" w:lineRule="auto"/>
      </w:pPr>
      <w:r>
        <w:separator/>
      </w:r>
    </w:p>
  </w:footnote>
  <w:footnote w:type="continuationSeparator" w:id="0">
    <w:p w:rsidR="00EC5D15" w:rsidRDefault="00EC5D15" w:rsidP="00DE543A">
      <w:pPr>
        <w:spacing w:after="0" w:line="240" w:lineRule="auto"/>
      </w:pPr>
      <w:r>
        <w:continuationSeparator/>
      </w:r>
    </w:p>
  </w:footnote>
  <w:footnote w:id="1">
    <w:p w:rsidR="00896BB9" w:rsidRPr="00896BB9" w:rsidRDefault="00896BB9">
      <w:pPr>
        <w:pStyle w:val="Notedebasdepage"/>
      </w:pPr>
      <w:r>
        <w:rPr>
          <w:rStyle w:val="Appelnotedebasdep"/>
        </w:rPr>
        <w:footnoteRef/>
      </w:r>
      <w:r w:rsidRPr="00896BB9">
        <w:t xml:space="preserve"> Conférence présentée dans le cadre d’un symposium</w:t>
      </w:r>
      <w:r w:rsidR="009F3068">
        <w:t> : « </w:t>
      </w:r>
      <w:proofErr w:type="spellStart"/>
      <w:r w:rsidR="009F3068">
        <w:t>OGMs</w:t>
      </w:r>
      <w:proofErr w:type="spellEnd"/>
      <w:r w:rsidR="009F3068">
        <w:t>, la parole aux scientifiques », Université de Namur, le 7 septembre 2013.</w:t>
      </w:r>
    </w:p>
  </w:footnote>
  <w:footnote w:id="2">
    <w:p w:rsidR="00F4160D" w:rsidRPr="00271BAF" w:rsidRDefault="00F4160D" w:rsidP="00DE543A">
      <w:pPr>
        <w:pStyle w:val="Notedebasdepage"/>
        <w:rPr>
          <w:lang w:val="en-US"/>
        </w:rPr>
      </w:pPr>
      <w:r>
        <w:rPr>
          <w:rStyle w:val="Appelnotedebasdep"/>
        </w:rPr>
        <w:footnoteRef/>
      </w:r>
      <w:r w:rsidRPr="00271BAF">
        <w:rPr>
          <w:lang w:val="en-US"/>
        </w:rPr>
        <w:t xml:space="preserve"> J.C. Fletcher – E. M. </w:t>
      </w:r>
      <w:r>
        <w:rPr>
          <w:lang w:val="en-US"/>
        </w:rPr>
        <w:t>Spencer – P.A. Lombardo (ed</w:t>
      </w:r>
      <w:r w:rsidRPr="005555E9">
        <w:rPr>
          <w:lang w:val="en-US"/>
        </w:rPr>
        <w:t xml:space="preserve">.), </w:t>
      </w:r>
      <w:r w:rsidRPr="005555E9">
        <w:rPr>
          <w:i/>
          <w:lang w:val="en-US"/>
        </w:rPr>
        <w:t>Fletcher’s Introduction to Clinical Ethics</w:t>
      </w:r>
      <w:r w:rsidRPr="005555E9">
        <w:rPr>
          <w:lang w:val="en-US"/>
        </w:rPr>
        <w:t>, 3</w:t>
      </w:r>
      <w:r w:rsidRPr="005555E9">
        <w:rPr>
          <w:vertAlign w:val="superscript"/>
          <w:lang w:val="en-US"/>
        </w:rPr>
        <w:t>rd</w:t>
      </w:r>
      <w:r w:rsidRPr="005555E9">
        <w:rPr>
          <w:lang w:val="en-US"/>
        </w:rPr>
        <w:t xml:space="preserve"> </w:t>
      </w:r>
      <w:r>
        <w:rPr>
          <w:lang w:val="en-US"/>
        </w:rPr>
        <w:t xml:space="preserve">Edition, University Publishing Group, Hagerstown, 2005, p. 3. </w:t>
      </w:r>
    </w:p>
  </w:footnote>
  <w:footnote w:id="3">
    <w:p w:rsidR="00F4160D" w:rsidRPr="005555E9" w:rsidRDefault="00F4160D" w:rsidP="00DE543A">
      <w:pPr>
        <w:pStyle w:val="Notedebasdepage"/>
        <w:rPr>
          <w:lang w:val="fr-BE"/>
        </w:rPr>
      </w:pPr>
      <w:r w:rsidRPr="005555E9">
        <w:rPr>
          <w:rStyle w:val="Appelnotedebasdep"/>
        </w:rPr>
        <w:footnoteRef/>
      </w:r>
      <w:r w:rsidRPr="005555E9">
        <w:t xml:space="preserve"> </w:t>
      </w:r>
      <w:r w:rsidRPr="005555E9">
        <w:rPr>
          <w:lang w:val="fr-BE"/>
        </w:rPr>
        <w:t xml:space="preserve">G.-E. Séralini, </w:t>
      </w:r>
      <w:r w:rsidRPr="005555E9">
        <w:rPr>
          <w:i/>
          <w:lang w:val="fr-BE"/>
        </w:rPr>
        <w:t>Tous cobayes ! OGM, pesticides, produits chimiques</w:t>
      </w:r>
      <w:r w:rsidRPr="005555E9">
        <w:rPr>
          <w:lang w:val="fr-BE"/>
        </w:rPr>
        <w:t>, Paris, Flammarion, 2013, pp. 61-62.</w:t>
      </w:r>
    </w:p>
  </w:footnote>
  <w:footnote w:id="4">
    <w:p w:rsidR="00F4160D" w:rsidRPr="005555E9" w:rsidRDefault="00F4160D" w:rsidP="00DE543A">
      <w:pPr>
        <w:pStyle w:val="Notedebasdepage"/>
        <w:rPr>
          <w:lang w:val="fr-BE"/>
        </w:rPr>
      </w:pPr>
      <w:r w:rsidRPr="005555E9">
        <w:rPr>
          <w:rStyle w:val="Appelnotedebasdep"/>
        </w:rPr>
        <w:footnoteRef/>
      </w:r>
      <w:r w:rsidRPr="005555E9">
        <w:t xml:space="preserve"> </w:t>
      </w:r>
      <w:r w:rsidRPr="005555E9">
        <w:rPr>
          <w:lang w:val="fr-BE"/>
        </w:rPr>
        <w:t xml:space="preserve">G. Bronner – E. Géhin, </w:t>
      </w:r>
      <w:r w:rsidRPr="005555E9">
        <w:rPr>
          <w:i/>
          <w:lang w:val="fr-BE"/>
        </w:rPr>
        <w:t>L’inquiétant principe de précaution</w:t>
      </w:r>
      <w:r w:rsidRPr="005555E9">
        <w:rPr>
          <w:lang w:val="fr-BE"/>
        </w:rPr>
        <w:t>, Quadrige / PUF, Paris, 2010.</w:t>
      </w:r>
    </w:p>
  </w:footnote>
  <w:footnote w:id="5">
    <w:p w:rsidR="00F4160D" w:rsidRPr="005555E9" w:rsidRDefault="00F4160D" w:rsidP="00DE543A">
      <w:pPr>
        <w:pStyle w:val="Notedebasdepage"/>
        <w:rPr>
          <w:lang w:val="fr-BE"/>
        </w:rPr>
      </w:pPr>
      <w:r w:rsidRPr="005555E9">
        <w:rPr>
          <w:rStyle w:val="Appelnotedebasdep"/>
        </w:rPr>
        <w:footnoteRef/>
      </w:r>
      <w:r w:rsidRPr="005555E9">
        <w:t xml:space="preserve"> ROYAL BELGIAN ACADEMY COUNCIL OF APPLIED SCIENCE, </w:t>
      </w:r>
      <w:r w:rsidRPr="005555E9">
        <w:rPr>
          <w:i/>
        </w:rPr>
        <w:t>Les OGM (Organismes Génétiquement Modifiés). Le cas des plantes transgéniques</w:t>
      </w:r>
      <w:r w:rsidRPr="005555E9">
        <w:t>, Académie des Sciences, des Lettes et des Beaux-Arts de Belgique, CAPAS Sciences &amp; Industrie, Septembre 2006, p. 18.</w:t>
      </w:r>
    </w:p>
  </w:footnote>
  <w:footnote w:id="6">
    <w:p w:rsidR="00F4160D" w:rsidRPr="005555E9" w:rsidRDefault="00F4160D" w:rsidP="00DE543A">
      <w:pPr>
        <w:pStyle w:val="Notedebasdepage"/>
        <w:rPr>
          <w:lang w:val="en-US"/>
        </w:rPr>
      </w:pPr>
      <w:r w:rsidRPr="005555E9">
        <w:rPr>
          <w:rStyle w:val="Appelnotedebasdep"/>
        </w:rPr>
        <w:footnoteRef/>
      </w:r>
      <w:r w:rsidRPr="005555E9">
        <w:rPr>
          <w:lang w:val="en-US"/>
        </w:rPr>
        <w:t xml:space="preserve"> World Health Organization, </w:t>
      </w:r>
      <w:r w:rsidRPr="005555E9">
        <w:rPr>
          <w:i/>
          <w:lang w:val="en-US"/>
        </w:rPr>
        <w:t xml:space="preserve">Modern food biotechnology, human health and </w:t>
      </w:r>
      <w:proofErr w:type="gramStart"/>
      <w:r w:rsidRPr="005555E9">
        <w:rPr>
          <w:i/>
          <w:lang w:val="en-US"/>
        </w:rPr>
        <w:t>development :</w:t>
      </w:r>
      <w:proofErr w:type="gramEnd"/>
      <w:r w:rsidRPr="005555E9">
        <w:rPr>
          <w:i/>
          <w:lang w:val="en-US"/>
        </w:rPr>
        <w:t xml:space="preserve"> an evidence-based study</w:t>
      </w:r>
      <w:r w:rsidRPr="005555E9">
        <w:rPr>
          <w:lang w:val="en-US"/>
        </w:rPr>
        <w:t xml:space="preserve">, </w:t>
      </w:r>
      <w:r w:rsidR="00FD1DE1" w:rsidRPr="005555E9">
        <w:rPr>
          <w:lang w:val="en-US"/>
        </w:rPr>
        <w:t xml:space="preserve">Genève, </w:t>
      </w:r>
      <w:r w:rsidRPr="005555E9">
        <w:rPr>
          <w:lang w:val="en-US"/>
        </w:rPr>
        <w:t>2005.</w:t>
      </w:r>
    </w:p>
  </w:footnote>
  <w:footnote w:id="7">
    <w:p w:rsidR="00F4160D" w:rsidRPr="005555E9" w:rsidRDefault="00F4160D" w:rsidP="00DE543A">
      <w:pPr>
        <w:pStyle w:val="Notedebasdepage"/>
        <w:rPr>
          <w:lang w:val="fr-BE"/>
        </w:rPr>
      </w:pPr>
      <w:r w:rsidRPr="005555E9">
        <w:rPr>
          <w:rStyle w:val="Appelnotedebasdep"/>
        </w:rPr>
        <w:footnoteRef/>
      </w:r>
      <w:r w:rsidRPr="005555E9">
        <w:t xml:space="preserve"> Conseil général de l’agriculture, de l’alimentation et des espaces ruraux, </w:t>
      </w:r>
      <w:r w:rsidRPr="005555E9">
        <w:rPr>
          <w:i/>
        </w:rPr>
        <w:t>OGM. Organismes génétiquement modifiés, Cahier thématique Alimentation, agriculture, espaces ruraux</w:t>
      </w:r>
      <w:r w:rsidRPr="005555E9">
        <w:t xml:space="preserve">, n°11, octobre 2009, p. 2009. </w:t>
      </w:r>
    </w:p>
  </w:footnote>
  <w:footnote w:id="8">
    <w:p w:rsidR="00F4160D" w:rsidRPr="005555E9" w:rsidRDefault="00F4160D" w:rsidP="00036FB6">
      <w:pPr>
        <w:pStyle w:val="Notedebasdepage"/>
        <w:rPr>
          <w:lang w:val="fr-BE"/>
        </w:rPr>
      </w:pPr>
      <w:r w:rsidRPr="005555E9">
        <w:rPr>
          <w:rStyle w:val="Appelnotedebasdep"/>
        </w:rPr>
        <w:footnoteRef/>
      </w:r>
      <w:r w:rsidRPr="005555E9">
        <w:t xml:space="preserve"> </w:t>
      </w:r>
      <w:r w:rsidRPr="005555E9">
        <w:rPr>
          <w:lang w:val="fr-BE"/>
        </w:rPr>
        <w:t xml:space="preserve">G.-E. Séralini, </w:t>
      </w:r>
      <w:r w:rsidRPr="005555E9">
        <w:rPr>
          <w:i/>
          <w:lang w:val="fr-BE"/>
        </w:rPr>
        <w:t>Tous cobayes ! OGM, pesticides, produits chimiques</w:t>
      </w:r>
      <w:r w:rsidRPr="005555E9">
        <w:rPr>
          <w:lang w:val="fr-BE"/>
        </w:rPr>
        <w:t>, Paris, Flammarion, 2013.</w:t>
      </w:r>
    </w:p>
  </w:footnote>
  <w:footnote w:id="9">
    <w:p w:rsidR="00F4160D" w:rsidRPr="00226879" w:rsidRDefault="00F4160D" w:rsidP="00036FB6">
      <w:pPr>
        <w:pStyle w:val="Notedebasdepage"/>
        <w:rPr>
          <w:lang w:val="fr-BE"/>
        </w:rPr>
      </w:pPr>
      <w:r>
        <w:rPr>
          <w:rStyle w:val="Appelnotedebasdep"/>
        </w:rPr>
        <w:footnoteRef/>
      </w:r>
      <w:r>
        <w:t xml:space="preserve"> </w:t>
      </w:r>
      <w:r>
        <w:rPr>
          <w:lang w:val="fr-BE"/>
        </w:rPr>
        <w:t>Séralini, p. 113.</w:t>
      </w:r>
    </w:p>
  </w:footnote>
  <w:footnote w:id="10">
    <w:p w:rsidR="00F4160D" w:rsidRPr="00271BAF" w:rsidRDefault="00F4160D" w:rsidP="00036FB6">
      <w:pPr>
        <w:pStyle w:val="Notedebasdepage"/>
        <w:rPr>
          <w:lang w:val="fr-BE"/>
        </w:rPr>
      </w:pPr>
      <w:r>
        <w:rPr>
          <w:rStyle w:val="Appelnotedebasdep"/>
        </w:rPr>
        <w:footnoteRef/>
      </w:r>
      <w:r>
        <w:t xml:space="preserve"> </w:t>
      </w:r>
      <w:r>
        <w:rPr>
          <w:lang w:val="fr-BE"/>
        </w:rPr>
        <w:t>Séralini, p.109.</w:t>
      </w:r>
    </w:p>
  </w:footnote>
  <w:footnote w:id="11">
    <w:p w:rsidR="00F4160D" w:rsidRPr="00C3330C" w:rsidRDefault="00F4160D" w:rsidP="00036FB6">
      <w:pPr>
        <w:pStyle w:val="Notedebasdepage"/>
        <w:rPr>
          <w:lang w:val="fr-BE"/>
        </w:rPr>
      </w:pPr>
      <w:r>
        <w:rPr>
          <w:rStyle w:val="Appelnotedebasdep"/>
        </w:rPr>
        <w:footnoteRef/>
      </w:r>
      <w:r>
        <w:t xml:space="preserve"> </w:t>
      </w:r>
      <w:r>
        <w:rPr>
          <w:lang w:val="fr-BE"/>
        </w:rPr>
        <w:t>Séralinie, pp. 112-114.</w:t>
      </w:r>
    </w:p>
  </w:footnote>
  <w:footnote w:id="12">
    <w:p w:rsidR="00F4160D" w:rsidRPr="0066001B" w:rsidRDefault="00F4160D" w:rsidP="00036FB6">
      <w:pPr>
        <w:pStyle w:val="Notedebasdepage"/>
        <w:rPr>
          <w:lang w:val="fr-BE"/>
        </w:rPr>
      </w:pPr>
      <w:r>
        <w:rPr>
          <w:rStyle w:val="Appelnotedebasdep"/>
        </w:rPr>
        <w:footnoteRef/>
      </w:r>
      <w:r>
        <w:t xml:space="preserve"> </w:t>
      </w:r>
      <w:r>
        <w:rPr>
          <w:lang w:val="fr-BE"/>
        </w:rPr>
        <w:t>Séralini, p. 60.</w:t>
      </w:r>
    </w:p>
  </w:footnote>
  <w:footnote w:id="13">
    <w:p w:rsidR="00F4160D" w:rsidRPr="00E90A15" w:rsidRDefault="00F4160D" w:rsidP="00036FB6">
      <w:pPr>
        <w:pStyle w:val="Notedebasdepage"/>
        <w:rPr>
          <w:lang w:val="fr-BE"/>
        </w:rPr>
      </w:pPr>
      <w:r>
        <w:rPr>
          <w:rStyle w:val="Appelnotedebasdep"/>
        </w:rPr>
        <w:footnoteRef/>
      </w:r>
      <w:r>
        <w:t xml:space="preserve"> </w:t>
      </w:r>
      <w:r>
        <w:rPr>
          <w:lang w:val="fr-BE"/>
        </w:rPr>
        <w:t>p. 6.</w:t>
      </w:r>
    </w:p>
  </w:footnote>
  <w:footnote w:id="14">
    <w:p w:rsidR="00F4160D" w:rsidRPr="005555E9" w:rsidRDefault="00F4160D" w:rsidP="00036FB6">
      <w:pPr>
        <w:pStyle w:val="Notedebasdepage"/>
        <w:rPr>
          <w:lang w:val="fr-BE"/>
        </w:rPr>
      </w:pPr>
      <w:r w:rsidRPr="005555E9">
        <w:rPr>
          <w:rStyle w:val="Appelnotedebasdep"/>
        </w:rPr>
        <w:footnoteRef/>
      </w:r>
      <w:r w:rsidRPr="005555E9">
        <w:t xml:space="preserve"> </w:t>
      </w:r>
      <w:r w:rsidRPr="005555E9">
        <w:rPr>
          <w:lang w:val="fr-BE"/>
        </w:rPr>
        <w:t xml:space="preserve">J. Testart, </w:t>
      </w:r>
      <w:r w:rsidRPr="005555E9">
        <w:rPr>
          <w:i/>
          <w:lang w:val="fr-BE"/>
        </w:rPr>
        <w:t>A qui profitent les OGM </w:t>
      </w:r>
      <w:r w:rsidRPr="005555E9">
        <w:rPr>
          <w:lang w:val="fr-BE"/>
        </w:rPr>
        <w:t>?, CNRS Editions, Paris, 2013, note 2, p. 17.</w:t>
      </w:r>
    </w:p>
  </w:footnote>
  <w:footnote w:id="15">
    <w:p w:rsidR="00F4160D" w:rsidRPr="005555E9" w:rsidRDefault="00F4160D" w:rsidP="00036FB6">
      <w:pPr>
        <w:pStyle w:val="Notedebasdepage"/>
        <w:rPr>
          <w:lang w:val="fr-BE"/>
        </w:rPr>
      </w:pPr>
      <w:r w:rsidRPr="005555E9">
        <w:rPr>
          <w:rStyle w:val="Appelnotedebasdep"/>
        </w:rPr>
        <w:footnoteRef/>
      </w:r>
      <w:r w:rsidRPr="005555E9">
        <w:t xml:space="preserve"> </w:t>
      </w:r>
      <w:r w:rsidRPr="005555E9">
        <w:rPr>
          <w:lang w:val="fr-BE"/>
        </w:rPr>
        <w:t xml:space="preserve">H. Kempf, </w:t>
      </w:r>
      <w:r w:rsidRPr="005555E9">
        <w:rPr>
          <w:i/>
          <w:lang w:val="fr-BE"/>
        </w:rPr>
        <w:t>La guerre secrète des OGM</w:t>
      </w:r>
      <w:r w:rsidRPr="005555E9">
        <w:rPr>
          <w:lang w:val="fr-BE"/>
        </w:rPr>
        <w:t>, Seuil, Paris, 2003, p. 230.</w:t>
      </w:r>
    </w:p>
  </w:footnote>
  <w:footnote w:id="16">
    <w:p w:rsidR="00F4160D" w:rsidRPr="005555E9" w:rsidRDefault="00F4160D" w:rsidP="00036FB6">
      <w:pPr>
        <w:pStyle w:val="Notedebasdepage"/>
        <w:rPr>
          <w:lang w:val="en-US"/>
        </w:rPr>
      </w:pPr>
      <w:r w:rsidRPr="005555E9">
        <w:rPr>
          <w:rStyle w:val="Appelnotedebasdep"/>
        </w:rPr>
        <w:footnoteRef/>
      </w:r>
      <w:r w:rsidRPr="005555E9">
        <w:rPr>
          <w:lang w:val="en-US"/>
        </w:rPr>
        <w:t xml:space="preserve"> </w:t>
      </w:r>
      <w:proofErr w:type="gramStart"/>
      <w:r w:rsidRPr="005555E9">
        <w:rPr>
          <w:lang w:val="en-US"/>
        </w:rPr>
        <w:t xml:space="preserve">Nuffield Council on Bioethics, </w:t>
      </w:r>
      <w:r w:rsidRPr="005555E9">
        <w:rPr>
          <w:i/>
          <w:lang w:val="en-US"/>
        </w:rPr>
        <w:t>The use of genetically modified crops in developing countries.</w:t>
      </w:r>
      <w:proofErr w:type="gramEnd"/>
      <w:r w:rsidRPr="005555E9">
        <w:rPr>
          <w:i/>
          <w:lang w:val="en-US"/>
        </w:rPr>
        <w:t xml:space="preserve"> A follow-up Discussion Paper</w:t>
      </w:r>
      <w:r w:rsidRPr="005555E9">
        <w:rPr>
          <w:lang w:val="en-US"/>
        </w:rPr>
        <w:t>, 2004.</w:t>
      </w:r>
    </w:p>
  </w:footnote>
  <w:footnote w:id="17">
    <w:p w:rsidR="00F4160D" w:rsidRPr="005555E9" w:rsidRDefault="00F4160D" w:rsidP="00036FB6">
      <w:pPr>
        <w:pStyle w:val="Notedebasdepage"/>
      </w:pPr>
      <w:r w:rsidRPr="005555E9">
        <w:rPr>
          <w:rStyle w:val="Appelnotedebasdep"/>
        </w:rPr>
        <w:footnoteRef/>
      </w:r>
      <w:r w:rsidRPr="005555E9">
        <w:rPr>
          <w:lang w:val="en-US"/>
        </w:rPr>
        <w:t xml:space="preserve"> D. Quist – I. </w:t>
      </w:r>
      <w:proofErr w:type="spellStart"/>
      <w:r w:rsidRPr="005555E9">
        <w:rPr>
          <w:lang w:val="en-US"/>
        </w:rPr>
        <w:t>Chapela</w:t>
      </w:r>
      <w:proofErr w:type="spellEnd"/>
      <w:r w:rsidRPr="005555E9">
        <w:rPr>
          <w:lang w:val="en-US"/>
        </w:rPr>
        <w:t xml:space="preserve">, </w:t>
      </w:r>
      <w:r w:rsidR="00F3698D" w:rsidRPr="005555E9">
        <w:rPr>
          <w:lang w:val="en-US"/>
        </w:rPr>
        <w:t>“</w:t>
      </w:r>
      <w:r w:rsidRPr="005555E9">
        <w:rPr>
          <w:lang w:val="en-US"/>
        </w:rPr>
        <w:t xml:space="preserve">Transgenic DNA </w:t>
      </w:r>
      <w:proofErr w:type="spellStart"/>
      <w:r w:rsidRPr="005555E9">
        <w:rPr>
          <w:lang w:val="en-US"/>
        </w:rPr>
        <w:t>introgressed</w:t>
      </w:r>
      <w:proofErr w:type="spellEnd"/>
      <w:r w:rsidRPr="005555E9">
        <w:rPr>
          <w:lang w:val="en-US"/>
        </w:rPr>
        <w:t xml:space="preserve"> into traditional maize landraces in Oaxaca, Mexico</w:t>
      </w:r>
      <w:r w:rsidR="00F3698D" w:rsidRPr="005555E9">
        <w:rPr>
          <w:lang w:val="en-US"/>
        </w:rPr>
        <w:t>”</w:t>
      </w:r>
      <w:r w:rsidRPr="005555E9">
        <w:rPr>
          <w:lang w:val="en-US"/>
        </w:rPr>
        <w:t xml:space="preserve">, in </w:t>
      </w:r>
      <w:r w:rsidRPr="005555E9">
        <w:rPr>
          <w:i/>
          <w:lang w:val="en-US"/>
        </w:rPr>
        <w:t>Nature</w:t>
      </w:r>
      <w:r w:rsidRPr="005555E9">
        <w:rPr>
          <w:lang w:val="en-US"/>
        </w:rPr>
        <w:t xml:space="preserve">, 414:541-3. </w:t>
      </w:r>
      <w:r w:rsidRPr="005555E9">
        <w:t>Cette publication a été désavouée par les éditeurs de Nature en 2002 en raison de doutes quant à la validité des résultats proposés.</w:t>
      </w:r>
    </w:p>
  </w:footnote>
  <w:footnote w:id="18">
    <w:p w:rsidR="00F4160D" w:rsidRPr="005555E9" w:rsidRDefault="00F4160D" w:rsidP="00036FB6">
      <w:pPr>
        <w:pStyle w:val="Notedebasdepage"/>
      </w:pPr>
      <w:r w:rsidRPr="005555E9">
        <w:rPr>
          <w:rStyle w:val="Appelnotedebasdep"/>
        </w:rPr>
        <w:footnoteRef/>
      </w:r>
      <w:r w:rsidRPr="005555E9">
        <w:t xml:space="preserve"> pp. 54-56.</w:t>
      </w:r>
    </w:p>
  </w:footnote>
  <w:footnote w:id="19">
    <w:p w:rsidR="00F4160D" w:rsidRPr="005555E9" w:rsidRDefault="00F4160D" w:rsidP="00036FB6">
      <w:pPr>
        <w:pStyle w:val="Notedebasdepage"/>
      </w:pPr>
      <w:r w:rsidRPr="005555E9">
        <w:rPr>
          <w:rStyle w:val="Appelnotedebasdep"/>
        </w:rPr>
        <w:footnoteRef/>
      </w:r>
      <w:r w:rsidRPr="005555E9">
        <w:t xml:space="preserve"> </w:t>
      </w:r>
      <w:r w:rsidRPr="005555E9">
        <w:rPr>
          <w:lang w:val="fr-BE"/>
        </w:rPr>
        <w:t xml:space="preserve">O. Godard (Sous la direction de), </w:t>
      </w:r>
      <w:r w:rsidRPr="005555E9">
        <w:rPr>
          <w:i/>
          <w:lang w:val="fr-BE"/>
        </w:rPr>
        <w:t>Le principe de précaution dans la conduite des affaires humaines</w:t>
      </w:r>
      <w:r w:rsidRPr="005555E9">
        <w:rPr>
          <w:lang w:val="fr-BE"/>
        </w:rPr>
        <w:t>, Editions de la Maisons des sciences de l’homme, Paris, Institut National de la Recherche Agronomique, 1997.</w:t>
      </w:r>
    </w:p>
  </w:footnote>
  <w:footnote w:id="20">
    <w:p w:rsidR="00F4160D" w:rsidRPr="005555E9" w:rsidRDefault="00F4160D" w:rsidP="00036FB6">
      <w:pPr>
        <w:pStyle w:val="Notedebasdepage"/>
      </w:pPr>
      <w:r w:rsidRPr="005555E9">
        <w:rPr>
          <w:rStyle w:val="Appelnotedebasdep"/>
        </w:rPr>
        <w:footnoteRef/>
      </w:r>
      <w:r w:rsidRPr="005555E9">
        <w:t xml:space="preserve"> ROYAL BELGIAN ACADEMY COUNCIL OF APPLIED SCIENCE, </w:t>
      </w:r>
      <w:r w:rsidRPr="005555E9">
        <w:rPr>
          <w:i/>
        </w:rPr>
        <w:t>Les OGM (Organismes Génétiquement Modifiés). Le cas des plantes transgéniques</w:t>
      </w:r>
      <w:r w:rsidRPr="005555E9">
        <w:t xml:space="preserve">, </w:t>
      </w:r>
      <w:r w:rsidRPr="005555E9">
        <w:rPr>
          <w:i/>
        </w:rPr>
        <w:t xml:space="preserve">op. </w:t>
      </w:r>
      <w:proofErr w:type="spellStart"/>
      <w:proofErr w:type="gramStart"/>
      <w:r w:rsidRPr="005555E9">
        <w:rPr>
          <w:i/>
        </w:rPr>
        <w:t>cit</w:t>
      </w:r>
      <w:proofErr w:type="spellEnd"/>
      <w:r w:rsidRPr="005555E9">
        <w:t>.,</w:t>
      </w:r>
      <w:proofErr w:type="gramEnd"/>
      <w:r w:rsidRPr="005555E9">
        <w:t xml:space="preserve"> p. 6.</w:t>
      </w:r>
    </w:p>
  </w:footnote>
  <w:footnote w:id="21">
    <w:p w:rsidR="00F4160D" w:rsidRPr="002302D7" w:rsidRDefault="00F4160D" w:rsidP="00036FB6">
      <w:pPr>
        <w:pStyle w:val="Notedebasdepage"/>
        <w:rPr>
          <w:lang w:val="fr-BE"/>
        </w:rPr>
      </w:pPr>
      <w:r>
        <w:rPr>
          <w:rStyle w:val="Appelnotedebasdep"/>
        </w:rPr>
        <w:footnoteRef/>
      </w:r>
      <w:r>
        <w:t xml:space="preserve"> </w:t>
      </w:r>
      <w:r>
        <w:rPr>
          <w:lang w:val="fr-BE"/>
        </w:rPr>
        <w:t>Testart, p. 12.</w:t>
      </w:r>
    </w:p>
  </w:footnote>
  <w:footnote w:id="22">
    <w:p w:rsidR="00F4160D" w:rsidRPr="00F475D8" w:rsidRDefault="00F4160D" w:rsidP="00036FB6">
      <w:pPr>
        <w:pStyle w:val="Notedebasdepage"/>
      </w:pPr>
      <w:r>
        <w:rPr>
          <w:rStyle w:val="Appelnotedebasdep"/>
        </w:rPr>
        <w:footnoteRef/>
      </w:r>
      <w:r w:rsidRPr="009C7E57">
        <w:t xml:space="preserve"> </w:t>
      </w:r>
      <w:r w:rsidRPr="009C7E57">
        <w:rPr>
          <w:smallCaps/>
        </w:rPr>
        <w:t xml:space="preserve">Royal </w:t>
      </w:r>
      <w:proofErr w:type="spellStart"/>
      <w:r w:rsidRPr="009C7E57">
        <w:rPr>
          <w:smallCaps/>
        </w:rPr>
        <w:t>Belgian</w:t>
      </w:r>
      <w:proofErr w:type="spellEnd"/>
      <w:r w:rsidRPr="009C7E57">
        <w:rPr>
          <w:smallCaps/>
        </w:rPr>
        <w:t xml:space="preserve"> </w:t>
      </w:r>
      <w:proofErr w:type="spellStart"/>
      <w:r w:rsidRPr="009C7E57">
        <w:rPr>
          <w:smallCaps/>
        </w:rPr>
        <w:t>Academy</w:t>
      </w:r>
      <w:proofErr w:type="spellEnd"/>
      <w:r w:rsidRPr="009C7E57">
        <w:rPr>
          <w:smallCaps/>
        </w:rPr>
        <w:t xml:space="preserve"> Council of </w:t>
      </w:r>
      <w:proofErr w:type="spellStart"/>
      <w:r w:rsidRPr="009C7E57">
        <w:rPr>
          <w:smallCaps/>
        </w:rPr>
        <w:t>Applied</w:t>
      </w:r>
      <w:proofErr w:type="spellEnd"/>
      <w:r w:rsidRPr="009C7E57">
        <w:rPr>
          <w:smallCaps/>
        </w:rPr>
        <w:t xml:space="preserve"> Science</w:t>
      </w:r>
      <w:r w:rsidRPr="009C7E57">
        <w:t xml:space="preserve">, </w:t>
      </w:r>
      <w:r w:rsidRPr="009C7E57">
        <w:rPr>
          <w:i/>
        </w:rPr>
        <w:t>Les OGM (Organismes Génétiquement Modifiés). Le cas des plantes transgén</w:t>
      </w:r>
      <w:r w:rsidRPr="00140E10">
        <w:rPr>
          <w:i/>
        </w:rPr>
        <w:t>iques</w:t>
      </w:r>
      <w:r>
        <w:t>, Académie des Sciences, des Lettes et des Beaux-Arts de Belgique, CAPAS Sciences &amp; Industrie, Septembre 2006, p. 7.</w:t>
      </w:r>
    </w:p>
  </w:footnote>
  <w:footnote w:id="23">
    <w:p w:rsidR="00F4160D" w:rsidRPr="00140E10" w:rsidRDefault="00F4160D" w:rsidP="00036FB6">
      <w:pPr>
        <w:pStyle w:val="Notedebasdepage"/>
        <w:rPr>
          <w:lang w:val="en-US"/>
        </w:rPr>
      </w:pPr>
      <w:r>
        <w:rPr>
          <w:rStyle w:val="Appelnotedebasdep"/>
        </w:rPr>
        <w:footnoteRef/>
      </w:r>
      <w:r w:rsidRPr="00140E10">
        <w:rPr>
          <w:lang w:val="en-US"/>
        </w:rPr>
        <w:t xml:space="preserve"> L. </w:t>
      </w:r>
      <w:r w:rsidRPr="00140E10">
        <w:rPr>
          <w:smallCaps/>
          <w:lang w:val="en-US"/>
        </w:rPr>
        <w:t>McIntyre</w:t>
      </w:r>
      <w:r w:rsidRPr="00140E10">
        <w:rPr>
          <w:lang w:val="en-US"/>
        </w:rPr>
        <w:t xml:space="preserve"> – K. </w:t>
      </w:r>
      <w:r w:rsidRPr="00140E10">
        <w:rPr>
          <w:smallCaps/>
          <w:lang w:val="en-US"/>
        </w:rPr>
        <w:t>Rondeau</w:t>
      </w:r>
      <w:r w:rsidRPr="00140E10">
        <w:rPr>
          <w:lang w:val="en-US"/>
        </w:rPr>
        <w:t>, « Food se</w:t>
      </w:r>
      <w:r>
        <w:rPr>
          <w:lang w:val="en-US"/>
        </w:rPr>
        <w:t>curity and global health », in</w:t>
      </w:r>
      <w:r w:rsidRPr="00140E10">
        <w:rPr>
          <w:lang w:val="en-US"/>
        </w:rPr>
        <w:t xml:space="preserve"> S. </w:t>
      </w:r>
      <w:proofErr w:type="spellStart"/>
      <w:r w:rsidRPr="002B79C5">
        <w:rPr>
          <w:smallCaps/>
          <w:lang w:val="en-US"/>
        </w:rPr>
        <w:t>Benata</w:t>
      </w:r>
      <w:r w:rsidRPr="00BD0038">
        <w:rPr>
          <w:smallCaps/>
          <w:lang w:val="en-US"/>
        </w:rPr>
        <w:t>r</w:t>
      </w:r>
      <w:proofErr w:type="spellEnd"/>
      <w:r>
        <w:rPr>
          <w:lang w:val="en-US"/>
        </w:rPr>
        <w:t xml:space="preserve"> – G. </w:t>
      </w:r>
      <w:r w:rsidRPr="002B79C5">
        <w:rPr>
          <w:smallCaps/>
          <w:lang w:val="en-US"/>
        </w:rPr>
        <w:t>Brock</w:t>
      </w:r>
      <w:r>
        <w:rPr>
          <w:lang w:val="en-US"/>
        </w:rPr>
        <w:t xml:space="preserve"> (edited by), </w:t>
      </w:r>
      <w:r w:rsidRPr="002B79C5">
        <w:rPr>
          <w:i/>
          <w:lang w:val="en-US"/>
        </w:rPr>
        <w:t>Global Health and Global Health Ethics</w:t>
      </w:r>
      <w:r>
        <w:rPr>
          <w:lang w:val="en-US"/>
        </w:rPr>
        <w:t>, Cambridge University Press, Cambridge, 2011, pp. 261-273.</w:t>
      </w:r>
    </w:p>
  </w:footnote>
  <w:footnote w:id="24">
    <w:p w:rsidR="00F4160D" w:rsidRPr="005555E9" w:rsidRDefault="00F4160D" w:rsidP="00036FB6">
      <w:pPr>
        <w:pStyle w:val="Notedebasdepage"/>
        <w:rPr>
          <w:lang w:val="en-US"/>
        </w:rPr>
      </w:pPr>
      <w:r w:rsidRPr="005555E9">
        <w:rPr>
          <w:rStyle w:val="Appelnotedebasdep"/>
        </w:rPr>
        <w:footnoteRef/>
      </w:r>
      <w:r w:rsidRPr="005555E9">
        <w:rPr>
          <w:lang w:val="en-US"/>
        </w:rPr>
        <w:t xml:space="preserve"> Five Year Freeze, </w:t>
      </w:r>
      <w:r w:rsidRPr="005555E9">
        <w:rPr>
          <w:i/>
          <w:lang w:val="en-US"/>
        </w:rPr>
        <w:t xml:space="preserve">Feeding or fooling the </w:t>
      </w:r>
      <w:proofErr w:type="gramStart"/>
      <w:r w:rsidRPr="005555E9">
        <w:rPr>
          <w:i/>
          <w:lang w:val="en-US"/>
        </w:rPr>
        <w:t>world ?</w:t>
      </w:r>
      <w:proofErr w:type="gramEnd"/>
      <w:r w:rsidRPr="005555E9">
        <w:rPr>
          <w:i/>
          <w:lang w:val="en-US"/>
        </w:rPr>
        <w:t xml:space="preserve"> Can GM really feed the hungry</w:t>
      </w:r>
      <w:proofErr w:type="gramStart"/>
      <w:r w:rsidRPr="005555E9">
        <w:rPr>
          <w:i/>
          <w:lang w:val="en-US"/>
        </w:rPr>
        <w:t>?,</w:t>
      </w:r>
      <w:proofErr w:type="gramEnd"/>
      <w:r w:rsidRPr="005555E9">
        <w:rPr>
          <w:i/>
          <w:lang w:val="en-US"/>
        </w:rPr>
        <w:t xml:space="preserve"> </w:t>
      </w:r>
      <w:r w:rsidRPr="005555E9">
        <w:rPr>
          <w:lang w:val="en-US"/>
        </w:rPr>
        <w:t>London, 2002.</w:t>
      </w:r>
    </w:p>
  </w:footnote>
  <w:footnote w:id="25">
    <w:p w:rsidR="00F4160D" w:rsidRPr="006E32CD" w:rsidRDefault="00F4160D" w:rsidP="00036FB6">
      <w:pPr>
        <w:pStyle w:val="Notedebasdepage"/>
        <w:rPr>
          <w:lang w:val="en-US"/>
        </w:rPr>
      </w:pPr>
      <w:r>
        <w:rPr>
          <w:rStyle w:val="Appelnotedebasdep"/>
        </w:rPr>
        <w:footnoteRef/>
      </w:r>
      <w:r w:rsidRPr="006E32CD">
        <w:rPr>
          <w:lang w:val="en-US"/>
        </w:rPr>
        <w:t xml:space="preserve"> P. 47</w:t>
      </w:r>
    </w:p>
  </w:footnote>
  <w:footnote w:id="26">
    <w:p w:rsidR="00F4160D" w:rsidRPr="00F0692E" w:rsidRDefault="00F4160D" w:rsidP="00036FB6">
      <w:pPr>
        <w:pStyle w:val="Notedebasdepage"/>
        <w:rPr>
          <w:lang w:val="en-US"/>
        </w:rPr>
      </w:pPr>
      <w:r>
        <w:rPr>
          <w:rStyle w:val="Appelnotedebasdep"/>
        </w:rPr>
        <w:footnoteRef/>
      </w:r>
      <w:r w:rsidRPr="00F0692E">
        <w:rPr>
          <w:lang w:val="en-US"/>
        </w:rPr>
        <w:t xml:space="preserve"> J. Foley, The other inconvenient truth, http://www.ted.com/talks/jonathan_foley_the_other_inconvenient_truth.html</w:t>
      </w:r>
    </w:p>
  </w:footnote>
  <w:footnote w:id="27">
    <w:p w:rsidR="00F4160D" w:rsidRPr="00F50760" w:rsidRDefault="00F4160D" w:rsidP="00036FB6">
      <w:pPr>
        <w:pStyle w:val="Notedebasdepage"/>
        <w:rPr>
          <w:lang w:val="en-US"/>
        </w:rPr>
      </w:pPr>
      <w:r>
        <w:rPr>
          <w:rStyle w:val="Appelnotedebasdep"/>
        </w:rPr>
        <w:footnoteRef/>
      </w:r>
      <w:r w:rsidRPr="00F50760">
        <w:rPr>
          <w:lang w:val="en-US"/>
        </w:rPr>
        <w:t xml:space="preserve"> L. MCINTYRE– K. RONDEAU, « Food security and global health », in S. BENATAR – G. BROCK (edited by), </w:t>
      </w:r>
      <w:r w:rsidRPr="00F50760">
        <w:rPr>
          <w:i/>
          <w:lang w:val="en-US"/>
        </w:rPr>
        <w:t>Global Health and Global Health Ethics</w:t>
      </w:r>
      <w:r w:rsidRPr="00F50760">
        <w:rPr>
          <w:lang w:val="en-US"/>
        </w:rPr>
        <w:t>, Cambridge University Press, Cambridge, 2011, p. 267</w:t>
      </w:r>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DCF"/>
    <w:rsid w:val="000016A6"/>
    <w:rsid w:val="000131A3"/>
    <w:rsid w:val="0001495C"/>
    <w:rsid w:val="0003152A"/>
    <w:rsid w:val="00036FB6"/>
    <w:rsid w:val="00060454"/>
    <w:rsid w:val="0006276C"/>
    <w:rsid w:val="000A69A5"/>
    <w:rsid w:val="000B42E7"/>
    <w:rsid w:val="000D4EF9"/>
    <w:rsid w:val="000F33D9"/>
    <w:rsid w:val="001534F0"/>
    <w:rsid w:val="00164B3D"/>
    <w:rsid w:val="0017096B"/>
    <w:rsid w:val="001814D5"/>
    <w:rsid w:val="0019776A"/>
    <w:rsid w:val="001C5A65"/>
    <w:rsid w:val="001D1F7E"/>
    <w:rsid w:val="001E4747"/>
    <w:rsid w:val="00224658"/>
    <w:rsid w:val="002509DE"/>
    <w:rsid w:val="00275F91"/>
    <w:rsid w:val="0028367D"/>
    <w:rsid w:val="002A2E43"/>
    <w:rsid w:val="002B4D7D"/>
    <w:rsid w:val="002C385F"/>
    <w:rsid w:val="002D18AA"/>
    <w:rsid w:val="002D6567"/>
    <w:rsid w:val="002E52A4"/>
    <w:rsid w:val="002F763D"/>
    <w:rsid w:val="003273A8"/>
    <w:rsid w:val="00331CEB"/>
    <w:rsid w:val="003326F3"/>
    <w:rsid w:val="003572E9"/>
    <w:rsid w:val="00360534"/>
    <w:rsid w:val="003760CD"/>
    <w:rsid w:val="003F28C8"/>
    <w:rsid w:val="00400F5B"/>
    <w:rsid w:val="0041041A"/>
    <w:rsid w:val="00420E46"/>
    <w:rsid w:val="00427604"/>
    <w:rsid w:val="00433CA2"/>
    <w:rsid w:val="00467050"/>
    <w:rsid w:val="0049799E"/>
    <w:rsid w:val="004B41C6"/>
    <w:rsid w:val="004B4271"/>
    <w:rsid w:val="004C0E7E"/>
    <w:rsid w:val="004C24AD"/>
    <w:rsid w:val="004E0C82"/>
    <w:rsid w:val="004E5425"/>
    <w:rsid w:val="004E64AB"/>
    <w:rsid w:val="004F667B"/>
    <w:rsid w:val="0050023D"/>
    <w:rsid w:val="00535C68"/>
    <w:rsid w:val="00547D6F"/>
    <w:rsid w:val="005525DB"/>
    <w:rsid w:val="005555E9"/>
    <w:rsid w:val="0057189C"/>
    <w:rsid w:val="005870ED"/>
    <w:rsid w:val="005A6B7E"/>
    <w:rsid w:val="005B571D"/>
    <w:rsid w:val="005D1768"/>
    <w:rsid w:val="005F2525"/>
    <w:rsid w:val="00602E58"/>
    <w:rsid w:val="00655B1A"/>
    <w:rsid w:val="00675865"/>
    <w:rsid w:val="006A5004"/>
    <w:rsid w:val="006C02D8"/>
    <w:rsid w:val="006C4D16"/>
    <w:rsid w:val="006D31DE"/>
    <w:rsid w:val="006D5162"/>
    <w:rsid w:val="006D7807"/>
    <w:rsid w:val="006E6455"/>
    <w:rsid w:val="00700E23"/>
    <w:rsid w:val="00704EA4"/>
    <w:rsid w:val="007077AA"/>
    <w:rsid w:val="00716F83"/>
    <w:rsid w:val="00731631"/>
    <w:rsid w:val="0074368A"/>
    <w:rsid w:val="0076568B"/>
    <w:rsid w:val="008301AE"/>
    <w:rsid w:val="00834545"/>
    <w:rsid w:val="00871B25"/>
    <w:rsid w:val="0087467F"/>
    <w:rsid w:val="00874BBB"/>
    <w:rsid w:val="00896BB9"/>
    <w:rsid w:val="008E408B"/>
    <w:rsid w:val="00901CEE"/>
    <w:rsid w:val="00902441"/>
    <w:rsid w:val="009128F2"/>
    <w:rsid w:val="00920554"/>
    <w:rsid w:val="009243BD"/>
    <w:rsid w:val="009433E4"/>
    <w:rsid w:val="009734ED"/>
    <w:rsid w:val="0099732E"/>
    <w:rsid w:val="009C2691"/>
    <w:rsid w:val="009D7B32"/>
    <w:rsid w:val="009E2DCF"/>
    <w:rsid w:val="009E795B"/>
    <w:rsid w:val="009F3068"/>
    <w:rsid w:val="009F7429"/>
    <w:rsid w:val="00A0607E"/>
    <w:rsid w:val="00A10126"/>
    <w:rsid w:val="00A137F2"/>
    <w:rsid w:val="00A17C92"/>
    <w:rsid w:val="00A17FC9"/>
    <w:rsid w:val="00A217C3"/>
    <w:rsid w:val="00A40356"/>
    <w:rsid w:val="00A51985"/>
    <w:rsid w:val="00A619DD"/>
    <w:rsid w:val="00A80938"/>
    <w:rsid w:val="00A83C03"/>
    <w:rsid w:val="00AB3026"/>
    <w:rsid w:val="00AC6622"/>
    <w:rsid w:val="00AD38C6"/>
    <w:rsid w:val="00AF50D9"/>
    <w:rsid w:val="00B04234"/>
    <w:rsid w:val="00B30968"/>
    <w:rsid w:val="00B868F4"/>
    <w:rsid w:val="00B9116B"/>
    <w:rsid w:val="00BC5FEB"/>
    <w:rsid w:val="00BD0038"/>
    <w:rsid w:val="00BD0238"/>
    <w:rsid w:val="00BF1966"/>
    <w:rsid w:val="00C13136"/>
    <w:rsid w:val="00C559D5"/>
    <w:rsid w:val="00C74882"/>
    <w:rsid w:val="00CA1D40"/>
    <w:rsid w:val="00CA6C51"/>
    <w:rsid w:val="00CA7DD5"/>
    <w:rsid w:val="00CC1F99"/>
    <w:rsid w:val="00D15D33"/>
    <w:rsid w:val="00D3420F"/>
    <w:rsid w:val="00DD00B7"/>
    <w:rsid w:val="00DE1F11"/>
    <w:rsid w:val="00DE543A"/>
    <w:rsid w:val="00E5334E"/>
    <w:rsid w:val="00E61F86"/>
    <w:rsid w:val="00E73353"/>
    <w:rsid w:val="00EA336F"/>
    <w:rsid w:val="00EA587C"/>
    <w:rsid w:val="00EC5D15"/>
    <w:rsid w:val="00ED4C7A"/>
    <w:rsid w:val="00EF3E18"/>
    <w:rsid w:val="00F06787"/>
    <w:rsid w:val="00F10AC4"/>
    <w:rsid w:val="00F10DB2"/>
    <w:rsid w:val="00F238E6"/>
    <w:rsid w:val="00F3698D"/>
    <w:rsid w:val="00F4160D"/>
    <w:rsid w:val="00F438A9"/>
    <w:rsid w:val="00F4776D"/>
    <w:rsid w:val="00F50760"/>
    <w:rsid w:val="00F700C9"/>
    <w:rsid w:val="00F80A1D"/>
    <w:rsid w:val="00FA2961"/>
    <w:rsid w:val="00FA4668"/>
    <w:rsid w:val="00FD1DE1"/>
    <w:rsid w:val="00FD2E5E"/>
    <w:rsid w:val="00FD6FE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E54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543A"/>
    <w:rPr>
      <w:sz w:val="20"/>
      <w:szCs w:val="20"/>
    </w:rPr>
  </w:style>
  <w:style w:type="character" w:styleId="Appelnotedebasdep">
    <w:name w:val="footnote reference"/>
    <w:basedOn w:val="Policepardfaut"/>
    <w:uiPriority w:val="99"/>
    <w:semiHidden/>
    <w:unhideWhenUsed/>
    <w:rsid w:val="00DE543A"/>
    <w:rPr>
      <w:vertAlign w:val="superscript"/>
    </w:rPr>
  </w:style>
  <w:style w:type="paragraph" w:styleId="Textedebulles">
    <w:name w:val="Balloon Text"/>
    <w:basedOn w:val="Normal"/>
    <w:link w:val="TextedebullesCar"/>
    <w:uiPriority w:val="99"/>
    <w:semiHidden/>
    <w:unhideWhenUsed/>
    <w:rsid w:val="00036F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6FB6"/>
    <w:rPr>
      <w:rFonts w:ascii="Tahoma" w:hAnsi="Tahoma" w:cs="Tahoma"/>
      <w:sz w:val="16"/>
      <w:szCs w:val="16"/>
    </w:rPr>
  </w:style>
  <w:style w:type="paragraph" w:styleId="En-tte">
    <w:name w:val="header"/>
    <w:basedOn w:val="Normal"/>
    <w:link w:val="En-tteCar"/>
    <w:uiPriority w:val="99"/>
    <w:unhideWhenUsed/>
    <w:rsid w:val="004F667B"/>
    <w:pPr>
      <w:tabs>
        <w:tab w:val="center" w:pos="4536"/>
        <w:tab w:val="right" w:pos="9072"/>
      </w:tabs>
      <w:spacing w:after="0" w:line="240" w:lineRule="auto"/>
    </w:pPr>
  </w:style>
  <w:style w:type="character" w:customStyle="1" w:styleId="En-tteCar">
    <w:name w:val="En-tête Car"/>
    <w:basedOn w:val="Policepardfaut"/>
    <w:link w:val="En-tte"/>
    <w:uiPriority w:val="99"/>
    <w:rsid w:val="004F667B"/>
  </w:style>
  <w:style w:type="paragraph" w:styleId="Pieddepage">
    <w:name w:val="footer"/>
    <w:basedOn w:val="Normal"/>
    <w:link w:val="PieddepageCar"/>
    <w:uiPriority w:val="99"/>
    <w:unhideWhenUsed/>
    <w:rsid w:val="004F66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66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43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E54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543A"/>
    <w:rPr>
      <w:sz w:val="20"/>
      <w:szCs w:val="20"/>
    </w:rPr>
  </w:style>
  <w:style w:type="character" w:styleId="Appelnotedebasdep">
    <w:name w:val="footnote reference"/>
    <w:basedOn w:val="Policepardfaut"/>
    <w:uiPriority w:val="99"/>
    <w:semiHidden/>
    <w:unhideWhenUsed/>
    <w:rsid w:val="00DE543A"/>
    <w:rPr>
      <w:vertAlign w:val="superscript"/>
    </w:rPr>
  </w:style>
  <w:style w:type="paragraph" w:styleId="Textedebulles">
    <w:name w:val="Balloon Text"/>
    <w:basedOn w:val="Normal"/>
    <w:link w:val="TextedebullesCar"/>
    <w:uiPriority w:val="99"/>
    <w:semiHidden/>
    <w:unhideWhenUsed/>
    <w:rsid w:val="00036F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6FB6"/>
    <w:rPr>
      <w:rFonts w:ascii="Tahoma" w:hAnsi="Tahoma" w:cs="Tahoma"/>
      <w:sz w:val="16"/>
      <w:szCs w:val="16"/>
    </w:rPr>
  </w:style>
  <w:style w:type="paragraph" w:styleId="En-tte">
    <w:name w:val="header"/>
    <w:basedOn w:val="Normal"/>
    <w:link w:val="En-tteCar"/>
    <w:uiPriority w:val="99"/>
    <w:unhideWhenUsed/>
    <w:rsid w:val="004F667B"/>
    <w:pPr>
      <w:tabs>
        <w:tab w:val="center" w:pos="4536"/>
        <w:tab w:val="right" w:pos="9072"/>
      </w:tabs>
      <w:spacing w:after="0" w:line="240" w:lineRule="auto"/>
    </w:pPr>
  </w:style>
  <w:style w:type="character" w:customStyle="1" w:styleId="En-tteCar">
    <w:name w:val="En-tête Car"/>
    <w:basedOn w:val="Policepardfaut"/>
    <w:link w:val="En-tte"/>
    <w:uiPriority w:val="99"/>
    <w:rsid w:val="004F667B"/>
  </w:style>
  <w:style w:type="paragraph" w:styleId="Pieddepage">
    <w:name w:val="footer"/>
    <w:basedOn w:val="Normal"/>
    <w:link w:val="PieddepageCar"/>
    <w:uiPriority w:val="99"/>
    <w:unhideWhenUsed/>
    <w:rsid w:val="004F66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2A634-5D43-4A69-869D-2E8B10A5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4436</Words>
  <Characters>24399</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FUNDP</Company>
  <LinksUpToDate>false</LinksUpToDate>
  <CharactersWithSpaces>28778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Ravez</dc:creator>
  <cp:lastModifiedBy>Laurent Ravez</cp:lastModifiedBy>
  <cp:revision>2</cp:revision>
  <cp:lastPrinted>2013-09-04T10:43:00Z</cp:lastPrinted>
  <dcterms:created xsi:type="dcterms:W3CDTF">2015-12-16T13:16:00Z</dcterms:created>
  <dcterms:modified xsi:type="dcterms:W3CDTF">2015-12-16T13:16:00Z</dcterms:modified>
</cp:coreProperties>
</file>