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EA4C" w14:textId="776FBB42" w:rsidR="00717662" w:rsidRDefault="00180672" w:rsidP="00D2168A">
      <w:pPr>
        <w:spacing w:line="360" w:lineRule="auto"/>
        <w:jc w:val="center"/>
        <w:rPr>
          <w:b/>
        </w:rPr>
      </w:pPr>
      <w:r>
        <w:rPr>
          <w:b/>
        </w:rPr>
        <w:t>I</w:t>
      </w:r>
      <w:r w:rsidR="00717662" w:rsidRPr="00A3328B">
        <w:rPr>
          <w:b/>
        </w:rPr>
        <w:t xml:space="preserve">tinéraires </w:t>
      </w:r>
      <w:r>
        <w:rPr>
          <w:b/>
        </w:rPr>
        <w:t xml:space="preserve">et vécus différenciés </w:t>
      </w:r>
      <w:r w:rsidR="00717662" w:rsidRPr="00A3328B">
        <w:rPr>
          <w:b/>
        </w:rPr>
        <w:t>dans le secteur de l’aide à domicile en Belgique francophone</w:t>
      </w:r>
    </w:p>
    <w:p w14:paraId="2E47C218" w14:textId="1C012EA0" w:rsidR="00180672" w:rsidRPr="00A3328B" w:rsidRDefault="00180672" w:rsidP="00D2168A">
      <w:pPr>
        <w:spacing w:line="360" w:lineRule="auto"/>
        <w:jc w:val="center"/>
        <w:rPr>
          <w:b/>
        </w:rPr>
      </w:pPr>
    </w:p>
    <w:p w14:paraId="630A4140" w14:textId="77777777" w:rsidR="008E14DC" w:rsidRDefault="008E14DC" w:rsidP="00D2168A">
      <w:pPr>
        <w:spacing w:line="360" w:lineRule="auto"/>
      </w:pPr>
    </w:p>
    <w:p w14:paraId="1B762E89" w14:textId="77777777" w:rsidR="008E14DC" w:rsidRPr="0063537B" w:rsidRDefault="008E14DC" w:rsidP="008E14DC">
      <w:pPr>
        <w:spacing w:line="259" w:lineRule="auto"/>
        <w:rPr>
          <w:sz w:val="22"/>
          <w:szCs w:val="22"/>
        </w:rPr>
      </w:pPr>
      <w:r w:rsidRPr="0063537B">
        <w:rPr>
          <w:sz w:val="22"/>
          <w:szCs w:val="22"/>
        </w:rPr>
        <w:t xml:space="preserve">Nathalie BURNAY, Institut Transitions, </w:t>
      </w:r>
      <w:r>
        <w:rPr>
          <w:sz w:val="22"/>
          <w:szCs w:val="22"/>
        </w:rPr>
        <w:t>U</w:t>
      </w:r>
      <w:r w:rsidRPr="0063537B">
        <w:rPr>
          <w:sz w:val="22"/>
          <w:szCs w:val="22"/>
        </w:rPr>
        <w:t>niversité de Namur, Institut IACCHOS</w:t>
      </w:r>
      <w:r>
        <w:rPr>
          <w:sz w:val="22"/>
          <w:szCs w:val="22"/>
        </w:rPr>
        <w:t xml:space="preserve"> (Institut d’analyse du changement dans l’histoire et les sociétés contemporaines)</w:t>
      </w:r>
      <w:r w:rsidRPr="0063537B">
        <w:rPr>
          <w:sz w:val="22"/>
          <w:szCs w:val="22"/>
        </w:rPr>
        <w:t>, Université catholique de Louvain – Belgique</w:t>
      </w:r>
    </w:p>
    <w:p w14:paraId="1FE40208" w14:textId="77777777" w:rsidR="008E14DC" w:rsidRPr="0063537B" w:rsidRDefault="008E14DC" w:rsidP="008E14DC">
      <w:pPr>
        <w:spacing w:line="259" w:lineRule="auto"/>
        <w:rPr>
          <w:sz w:val="22"/>
          <w:szCs w:val="22"/>
        </w:rPr>
      </w:pPr>
      <w:r w:rsidRPr="0063537B">
        <w:rPr>
          <w:sz w:val="22"/>
          <w:szCs w:val="22"/>
        </w:rPr>
        <w:t>Rempart de la Vierge 8 - 5000 Namur, Belgique</w:t>
      </w:r>
    </w:p>
    <w:p w14:paraId="092EB298" w14:textId="77777777" w:rsidR="008E14DC" w:rsidRPr="0063537B" w:rsidRDefault="008E14DC" w:rsidP="008E14DC">
      <w:pPr>
        <w:spacing w:line="259" w:lineRule="auto"/>
        <w:rPr>
          <w:sz w:val="22"/>
          <w:szCs w:val="22"/>
        </w:rPr>
      </w:pPr>
      <w:r w:rsidRPr="0063537B">
        <w:rPr>
          <w:sz w:val="22"/>
          <w:szCs w:val="22"/>
        </w:rPr>
        <w:t>+32 (0)81 724 893</w:t>
      </w:r>
    </w:p>
    <w:p w14:paraId="5F8621D8" w14:textId="77777777" w:rsidR="008E14DC" w:rsidRPr="0063537B" w:rsidRDefault="008E14DC" w:rsidP="008E14DC">
      <w:pPr>
        <w:spacing w:line="259" w:lineRule="auto"/>
        <w:rPr>
          <w:sz w:val="22"/>
          <w:szCs w:val="22"/>
        </w:rPr>
      </w:pPr>
      <w:hyperlink r:id="rId8" w:history="1">
        <w:r w:rsidRPr="0063537B">
          <w:rPr>
            <w:rStyle w:val="Lienhypertexte"/>
            <w:sz w:val="22"/>
            <w:szCs w:val="22"/>
          </w:rPr>
          <w:t>nathalie.burnay@unamur.be</w:t>
        </w:r>
      </w:hyperlink>
    </w:p>
    <w:p w14:paraId="37CD5740" w14:textId="77777777" w:rsidR="008E14DC" w:rsidRPr="0063537B" w:rsidRDefault="008E14DC" w:rsidP="008E14DC">
      <w:pPr>
        <w:spacing w:line="259" w:lineRule="auto"/>
        <w:rPr>
          <w:sz w:val="22"/>
          <w:szCs w:val="22"/>
        </w:rPr>
      </w:pPr>
    </w:p>
    <w:p w14:paraId="5B990EC9" w14:textId="77777777" w:rsidR="008E14DC" w:rsidRPr="0063537B" w:rsidRDefault="008E14DC" w:rsidP="008E14DC">
      <w:pPr>
        <w:pStyle w:val="NormalWeb"/>
        <w:spacing w:line="259" w:lineRule="auto"/>
        <w:rPr>
          <w:rFonts w:ascii="Arial" w:hAnsi="Arial" w:cs="Arial"/>
          <w:sz w:val="22"/>
          <w:szCs w:val="22"/>
        </w:rPr>
      </w:pPr>
      <w:r w:rsidRPr="0063537B">
        <w:rPr>
          <w:rFonts w:ascii="Arial" w:hAnsi="Arial" w:cs="Arial"/>
          <w:sz w:val="22"/>
          <w:szCs w:val="22"/>
        </w:rPr>
        <w:t xml:space="preserve">Nathalie Burnay est Professeure ordinaire à l’Université catholique de Louvain et à l’Université de Namur (Belgique). </w:t>
      </w:r>
      <w:r w:rsidRPr="0063537B">
        <w:rPr>
          <w:rFonts w:ascii="Arial" w:hAnsi="Arial" w:cs="Arial"/>
          <w:sz w:val="22"/>
          <w:szCs w:val="22"/>
          <w:lang w:val="fr-BE"/>
        </w:rPr>
        <w:t xml:space="preserve">Elle travaille depuis de nombreuses années sur l’analyse des fins de carrière et du vieillissement dans une perspective d’ouverture disciplinaire et interdisciplinaire. Elle aborde ainsi ces problématiques à partir d’une analyse des politiques publiques, de l’évolution des conditions de travail et des transformations normatives du monde contemporain. </w:t>
      </w:r>
    </w:p>
    <w:p w14:paraId="19D91B60" w14:textId="77777777" w:rsidR="008E14DC" w:rsidRPr="0063537B" w:rsidRDefault="008E14DC" w:rsidP="008E14DC">
      <w:pPr>
        <w:spacing w:line="259" w:lineRule="auto"/>
        <w:rPr>
          <w:sz w:val="22"/>
          <w:szCs w:val="22"/>
        </w:rPr>
      </w:pPr>
    </w:p>
    <w:p w14:paraId="38FBE9FF" w14:textId="77777777" w:rsidR="008E14DC" w:rsidRPr="0063537B" w:rsidRDefault="008E14DC" w:rsidP="008E14DC">
      <w:pPr>
        <w:spacing w:line="259" w:lineRule="auto"/>
        <w:rPr>
          <w:sz w:val="22"/>
          <w:szCs w:val="22"/>
        </w:rPr>
      </w:pPr>
      <w:r w:rsidRPr="0063537B">
        <w:rPr>
          <w:sz w:val="22"/>
          <w:szCs w:val="22"/>
        </w:rPr>
        <w:t xml:space="preserve">Amélie PIERRE, Institut Transitions, Université de Namur- Belgique, </w:t>
      </w:r>
    </w:p>
    <w:p w14:paraId="334CB75A" w14:textId="77777777" w:rsidR="008E14DC" w:rsidRPr="0063537B" w:rsidRDefault="008E14DC" w:rsidP="008E14DC">
      <w:pPr>
        <w:spacing w:line="259" w:lineRule="auto"/>
        <w:rPr>
          <w:sz w:val="22"/>
          <w:szCs w:val="22"/>
        </w:rPr>
      </w:pPr>
      <w:r w:rsidRPr="0063537B">
        <w:rPr>
          <w:sz w:val="22"/>
          <w:szCs w:val="22"/>
        </w:rPr>
        <w:t>Rempart de la Vierge 8- 5000 Namur</w:t>
      </w:r>
    </w:p>
    <w:p w14:paraId="2122B7C3" w14:textId="77777777" w:rsidR="008E14DC" w:rsidRPr="0063537B" w:rsidRDefault="008E14DC" w:rsidP="008E14DC">
      <w:pPr>
        <w:spacing w:line="259" w:lineRule="auto"/>
        <w:rPr>
          <w:sz w:val="22"/>
          <w:szCs w:val="22"/>
        </w:rPr>
      </w:pPr>
      <w:r w:rsidRPr="0063537B">
        <w:rPr>
          <w:sz w:val="22"/>
          <w:szCs w:val="22"/>
        </w:rPr>
        <w:t>+32 (0)81 724822</w:t>
      </w:r>
    </w:p>
    <w:p w14:paraId="4BF072EE" w14:textId="77777777" w:rsidR="008E14DC" w:rsidRPr="0063537B" w:rsidRDefault="008E14DC" w:rsidP="008E14DC">
      <w:pPr>
        <w:spacing w:line="259" w:lineRule="auto"/>
        <w:rPr>
          <w:sz w:val="22"/>
          <w:szCs w:val="22"/>
        </w:rPr>
      </w:pPr>
      <w:hyperlink r:id="rId9" w:history="1">
        <w:r w:rsidRPr="0063537B">
          <w:rPr>
            <w:rStyle w:val="Lienhypertexte"/>
            <w:sz w:val="22"/>
            <w:szCs w:val="22"/>
          </w:rPr>
          <w:t>amelie.pierre@unamur.be</w:t>
        </w:r>
      </w:hyperlink>
    </w:p>
    <w:p w14:paraId="6275EC0D" w14:textId="77777777" w:rsidR="008E14DC" w:rsidRPr="0063537B" w:rsidRDefault="008E14DC" w:rsidP="008E14DC">
      <w:pPr>
        <w:spacing w:line="259" w:lineRule="auto"/>
        <w:rPr>
          <w:sz w:val="22"/>
          <w:szCs w:val="22"/>
        </w:rPr>
      </w:pPr>
    </w:p>
    <w:p w14:paraId="60ED9586" w14:textId="77777777" w:rsidR="008E14DC" w:rsidRPr="00DD64AE" w:rsidRDefault="008E14DC" w:rsidP="008E14DC">
      <w:pPr>
        <w:pStyle w:val="PrformatHTML"/>
        <w:spacing w:line="259" w:lineRule="auto"/>
        <w:jc w:val="both"/>
        <w:rPr>
          <w:rFonts w:ascii="Arial" w:hAnsi="Arial" w:cs="Arial"/>
          <w:sz w:val="22"/>
          <w:szCs w:val="22"/>
        </w:rPr>
      </w:pPr>
      <w:r w:rsidRPr="0063537B">
        <w:rPr>
          <w:rFonts w:ascii="Arial" w:hAnsi="Arial" w:cs="Arial"/>
          <w:sz w:val="22"/>
          <w:szCs w:val="22"/>
        </w:rPr>
        <w:t xml:space="preserve">Amélie Pierre est Docteure en anthropologie. Elle est actuellement post-doctorante à l’Université de Namur (Projet PATH) et gestionnaire des projets de recherche - Centre </w:t>
      </w:r>
      <w:proofErr w:type="spellStart"/>
      <w:r w:rsidRPr="0063537B">
        <w:rPr>
          <w:rFonts w:ascii="Arial" w:hAnsi="Arial" w:cs="Arial"/>
          <w:sz w:val="22"/>
          <w:szCs w:val="22"/>
        </w:rPr>
        <w:t>FoRS</w:t>
      </w:r>
      <w:proofErr w:type="spellEnd"/>
      <w:r>
        <w:rPr>
          <w:rFonts w:ascii="Arial" w:hAnsi="Arial" w:cs="Arial"/>
          <w:sz w:val="22"/>
          <w:szCs w:val="22"/>
        </w:rPr>
        <w:t xml:space="preserve"> (Formations continues er Recherche)</w:t>
      </w:r>
      <w:r w:rsidRPr="0063537B">
        <w:rPr>
          <w:rFonts w:ascii="Arial" w:hAnsi="Arial" w:cs="Arial"/>
          <w:sz w:val="22"/>
          <w:szCs w:val="22"/>
        </w:rPr>
        <w:t xml:space="preserve">, </w:t>
      </w:r>
      <w:r w:rsidRPr="00DD64AE">
        <w:rPr>
          <w:rFonts w:ascii="Arial" w:hAnsi="Arial" w:cs="Arial"/>
          <w:sz w:val="22"/>
          <w:szCs w:val="22"/>
        </w:rPr>
        <w:t>Domaine Sciences politiques et sociales</w:t>
      </w:r>
      <w:r w:rsidRPr="0063537B">
        <w:rPr>
          <w:rFonts w:ascii="Arial" w:hAnsi="Arial" w:cs="Arial"/>
          <w:sz w:val="22"/>
          <w:szCs w:val="22"/>
        </w:rPr>
        <w:t xml:space="preserve"> et</w:t>
      </w:r>
      <w:r w:rsidRPr="00DD64AE">
        <w:rPr>
          <w:rFonts w:ascii="Arial" w:hAnsi="Arial" w:cs="Arial"/>
          <w:sz w:val="22"/>
          <w:szCs w:val="22"/>
        </w:rPr>
        <w:t xml:space="preserve"> Domaine Information et communication</w:t>
      </w:r>
      <w:r w:rsidRPr="0063537B">
        <w:rPr>
          <w:rFonts w:ascii="Arial" w:hAnsi="Arial" w:cs="Arial"/>
          <w:sz w:val="22"/>
          <w:szCs w:val="22"/>
        </w:rPr>
        <w:t xml:space="preserve"> à la Haute Ecole HENALLUX</w:t>
      </w:r>
      <w:r>
        <w:rPr>
          <w:rFonts w:ascii="Arial" w:hAnsi="Arial" w:cs="Arial"/>
          <w:sz w:val="22"/>
          <w:szCs w:val="22"/>
        </w:rPr>
        <w:t xml:space="preserve"> (Haute Ecole de Namur Liège Luxembourg)</w:t>
      </w:r>
      <w:r w:rsidRPr="0063537B">
        <w:rPr>
          <w:rFonts w:ascii="Arial" w:hAnsi="Arial" w:cs="Arial"/>
          <w:sz w:val="22"/>
          <w:szCs w:val="22"/>
        </w:rPr>
        <w:t xml:space="preserve">. </w:t>
      </w:r>
    </w:p>
    <w:p w14:paraId="158E179D" w14:textId="77777777" w:rsidR="008E14DC" w:rsidRPr="0063537B" w:rsidRDefault="008E14DC" w:rsidP="008E14DC">
      <w:pPr>
        <w:spacing w:line="259" w:lineRule="auto"/>
        <w:rPr>
          <w:sz w:val="22"/>
          <w:szCs w:val="22"/>
        </w:rPr>
      </w:pPr>
    </w:p>
    <w:p w14:paraId="072CA506" w14:textId="77777777" w:rsidR="008E14DC" w:rsidRPr="0063537B" w:rsidRDefault="008E14DC" w:rsidP="008E14DC">
      <w:pPr>
        <w:spacing w:line="259" w:lineRule="auto"/>
        <w:rPr>
          <w:sz w:val="22"/>
          <w:szCs w:val="22"/>
        </w:rPr>
      </w:pPr>
    </w:p>
    <w:p w14:paraId="56C3997D" w14:textId="77777777" w:rsidR="008E14DC" w:rsidRPr="0063537B" w:rsidRDefault="008E14DC" w:rsidP="008E14DC">
      <w:pPr>
        <w:spacing w:line="259" w:lineRule="auto"/>
        <w:rPr>
          <w:sz w:val="22"/>
          <w:szCs w:val="22"/>
        </w:rPr>
      </w:pPr>
      <w:r w:rsidRPr="0063537B">
        <w:rPr>
          <w:sz w:val="22"/>
          <w:szCs w:val="22"/>
        </w:rPr>
        <w:t>Résumé :</w:t>
      </w:r>
    </w:p>
    <w:p w14:paraId="28E44719" w14:textId="77777777" w:rsidR="008E14DC" w:rsidRPr="0063537B" w:rsidRDefault="008E14DC" w:rsidP="008E14DC">
      <w:pPr>
        <w:spacing w:after="120" w:line="259" w:lineRule="auto"/>
        <w:rPr>
          <w:i/>
          <w:sz w:val="22"/>
          <w:szCs w:val="22"/>
        </w:rPr>
      </w:pPr>
    </w:p>
    <w:p w14:paraId="58885921" w14:textId="77777777" w:rsidR="008E14DC" w:rsidRPr="0063537B" w:rsidRDefault="008E14DC" w:rsidP="008E14DC">
      <w:pPr>
        <w:spacing w:line="259" w:lineRule="auto"/>
        <w:rPr>
          <w:i/>
          <w:sz w:val="22"/>
          <w:szCs w:val="22"/>
        </w:rPr>
      </w:pPr>
      <w:r w:rsidRPr="0063537B">
        <w:rPr>
          <w:i/>
          <w:sz w:val="22"/>
          <w:szCs w:val="22"/>
        </w:rPr>
        <w:t xml:space="preserve">Dans une perspective théorique issue de la gérontologie critique, l’objectif de cet article est de comprendre les itinéraires et les vécus des bénéficiaires d’une aide à domicile. Dans un premier temps, il s’agit de montrer combien les parcours de dépendance qui nécessitent le recours à l’aide sont traversés par des logiques genrées. Dans un second temps, l’élaboration d’une typologie des vécus de la relation d’aide permettra de compléter l’analyse en croisant les dimensions de genre et d’appartenance sociale. Cet article est basé sur une double enquête quantitative et qualitative menée auprès de bénéficiaires d’une aide à domicile en Belgique francophone. </w:t>
      </w:r>
    </w:p>
    <w:p w14:paraId="01D03909" w14:textId="77777777" w:rsidR="008E14DC" w:rsidRDefault="008E14DC" w:rsidP="008E14DC">
      <w:pPr>
        <w:spacing w:line="259" w:lineRule="auto"/>
        <w:rPr>
          <w:sz w:val="22"/>
          <w:szCs w:val="22"/>
        </w:rPr>
      </w:pPr>
    </w:p>
    <w:p w14:paraId="6C7E2D63" w14:textId="08DEB674" w:rsidR="00717662" w:rsidRPr="00A3328B" w:rsidRDefault="00824575" w:rsidP="00D2168A">
      <w:pPr>
        <w:spacing w:line="360" w:lineRule="auto"/>
      </w:pPr>
      <w:r w:rsidRPr="00A3328B">
        <w:t>·</w:t>
      </w:r>
    </w:p>
    <w:p w14:paraId="7F4F9597" w14:textId="133130F2" w:rsidR="00717662" w:rsidRPr="00A3328B" w:rsidRDefault="00717662" w:rsidP="00D2168A">
      <w:pPr>
        <w:spacing w:line="360" w:lineRule="auto"/>
      </w:pPr>
    </w:p>
    <w:p w14:paraId="612F7806" w14:textId="1D01D4DD" w:rsidR="00817F4E" w:rsidRPr="00A3328B" w:rsidRDefault="00817F4E" w:rsidP="00817F4E">
      <w:pPr>
        <w:spacing w:after="120" w:line="360" w:lineRule="auto"/>
      </w:pPr>
    </w:p>
    <w:p w14:paraId="7DBE28BC" w14:textId="1AE9272B" w:rsidR="00DF7B32" w:rsidRDefault="00393520" w:rsidP="00B23D10">
      <w:pPr>
        <w:spacing w:after="120" w:line="360" w:lineRule="auto"/>
        <w:rPr>
          <w:iCs/>
        </w:rPr>
      </w:pPr>
      <w:r w:rsidRPr="00A3328B">
        <w:rPr>
          <w:iCs/>
        </w:rPr>
        <w:lastRenderedPageBreak/>
        <w:t>L’</w:t>
      </w:r>
      <w:proofErr w:type="spellStart"/>
      <w:r w:rsidR="00817F4E" w:rsidRPr="00A3328B">
        <w:rPr>
          <w:i/>
          <w:iCs/>
        </w:rPr>
        <w:t>age</w:t>
      </w:r>
      <w:proofErr w:type="spellEnd"/>
      <w:r w:rsidR="00817F4E" w:rsidRPr="00A3328B">
        <w:rPr>
          <w:i/>
          <w:iCs/>
        </w:rPr>
        <w:t>-as-</w:t>
      </w:r>
      <w:proofErr w:type="spellStart"/>
      <w:r w:rsidR="00817F4E" w:rsidRPr="00A3328B">
        <w:rPr>
          <w:i/>
          <w:iCs/>
        </w:rPr>
        <w:t>leveller</w:t>
      </w:r>
      <w:proofErr w:type="spellEnd"/>
      <w:r w:rsidR="00817F4E" w:rsidRPr="00A3328B">
        <w:rPr>
          <w:iCs/>
        </w:rPr>
        <w:t xml:space="preserve"> consiste à considérer la vieillesse comme un singulier, dans une forme d’homogénéisation de la catégorie (</w:t>
      </w:r>
      <w:proofErr w:type="spellStart"/>
      <w:r w:rsidR="00817F4E" w:rsidRPr="00A3328B">
        <w:rPr>
          <w:iCs/>
        </w:rPr>
        <w:t>Pillonnel</w:t>
      </w:r>
      <w:proofErr w:type="spellEnd"/>
      <w:r w:rsidR="00817F4E" w:rsidRPr="00A3328B">
        <w:rPr>
          <w:iCs/>
        </w:rPr>
        <w:t xml:space="preserve">, </w:t>
      </w:r>
      <w:r w:rsidR="009472C8" w:rsidRPr="00A3328B">
        <w:rPr>
          <w:iCs/>
        </w:rPr>
        <w:t>2017 : 27</w:t>
      </w:r>
      <w:r w:rsidR="00817F4E" w:rsidRPr="00A3328B">
        <w:rPr>
          <w:iCs/>
        </w:rPr>
        <w:t xml:space="preserve">). Dans cette perspective, le « vieux » est perçu comme unique, invariant et asexué. </w:t>
      </w:r>
      <w:r w:rsidR="00DF7B32">
        <w:rPr>
          <w:iCs/>
        </w:rPr>
        <w:t xml:space="preserve">Une rapide recherche sur Internet montre </w:t>
      </w:r>
      <w:r w:rsidR="00101F2E">
        <w:rPr>
          <w:iCs/>
        </w:rPr>
        <w:t>d’</w:t>
      </w:r>
      <w:r w:rsidR="00DF7B32">
        <w:rPr>
          <w:iCs/>
        </w:rPr>
        <w:t xml:space="preserve">ailleurs que le </w:t>
      </w:r>
      <w:r w:rsidR="00DF7B32" w:rsidRPr="00A3328B">
        <w:t>terme « vieille » n’</w:t>
      </w:r>
      <w:r w:rsidR="00DC11E1">
        <w:t>est</w:t>
      </w:r>
      <w:r w:rsidR="00DF7B32" w:rsidRPr="00A3328B">
        <w:t xml:space="preserve"> jamais considéré comme un substantif, mais toujours comme un adjectif. Et nous voilà plongées au cœur même de l’enjeu de ce numéro et de notre contribution. L’invisibilité des vieilles qui se noient dans un substantif englobant et masculin. Tout se passe comme si les processus de différenciation et de hiérarchisation s’effaçaient avec l’avancée en âge… Le « vieux » en est alors réduit à un substantif neutre, socialement et culturellement. </w:t>
      </w:r>
    </w:p>
    <w:p w14:paraId="1BA34234" w14:textId="78FC2FAE" w:rsidR="00817F4E" w:rsidRPr="00A3328B" w:rsidRDefault="00817F4E" w:rsidP="00B23D10">
      <w:pPr>
        <w:spacing w:after="120" w:line="360" w:lineRule="auto"/>
      </w:pPr>
      <w:r w:rsidRPr="00A3328B">
        <w:rPr>
          <w:iCs/>
        </w:rPr>
        <w:t xml:space="preserve">Le développement des </w:t>
      </w:r>
      <w:r w:rsidRPr="00F31AAF">
        <w:rPr>
          <w:i/>
        </w:rPr>
        <w:t xml:space="preserve">Cultural </w:t>
      </w:r>
      <w:proofErr w:type="spellStart"/>
      <w:r w:rsidRPr="00F31AAF">
        <w:rPr>
          <w:i/>
        </w:rPr>
        <w:t>Studies</w:t>
      </w:r>
      <w:proofErr w:type="spellEnd"/>
      <w:r w:rsidRPr="00A3328B">
        <w:t xml:space="preserve"> </w:t>
      </w:r>
      <w:r w:rsidR="008F1F31" w:rsidRPr="00A3328B">
        <w:t xml:space="preserve">a permis </w:t>
      </w:r>
      <w:r w:rsidR="00393520" w:rsidRPr="00A3328B">
        <w:t xml:space="preserve">de dépasser cette conception en ouvrant </w:t>
      </w:r>
      <w:r w:rsidRPr="00A3328B">
        <w:t xml:space="preserve">la réflexion </w:t>
      </w:r>
      <w:r w:rsidR="00393520" w:rsidRPr="00A3328B">
        <w:t>sur la construction d’</w:t>
      </w:r>
      <w:r w:rsidRPr="00A3328B">
        <w:t xml:space="preserve">un savoir propre au champ des vieillesses en tenant compte des approches de l'histoire culturelle, du féminisme, de la culture de consommation et de la production de représentations par le discours. (Katz cité par </w:t>
      </w:r>
      <w:proofErr w:type="spellStart"/>
      <w:r w:rsidRPr="00A3328B">
        <w:t>Pillonel</w:t>
      </w:r>
      <w:proofErr w:type="spellEnd"/>
      <w:r w:rsidR="00EF796D" w:rsidRPr="00A3328B">
        <w:t>, 2017 : 27</w:t>
      </w:r>
      <w:r w:rsidRPr="00A3328B">
        <w:t xml:space="preserve">). C’est dans cette remise en question que se développe le courant de pensée de la gérontologie critique dans lequel notre propos prend place. Ce courant théorique repose sur le postulat </w:t>
      </w:r>
      <w:r w:rsidR="00CA0C6C" w:rsidRPr="00A3328B">
        <w:t>s</w:t>
      </w:r>
      <w:r w:rsidR="0083244C" w:rsidRPr="00A3328B">
        <w:t>uivant</w:t>
      </w:r>
      <w:r w:rsidR="001E4424" w:rsidRPr="00A3328B">
        <w:t xml:space="preserve"> : </w:t>
      </w:r>
      <w:r w:rsidRPr="00A3328B">
        <w:t>le processus de vieillissement résulte d’une combinaison entre les processus structurels, culturels et interactionnels (</w:t>
      </w:r>
      <w:proofErr w:type="spellStart"/>
      <w:r w:rsidRPr="00A3328B">
        <w:t>Baars</w:t>
      </w:r>
      <w:proofErr w:type="spellEnd"/>
      <w:r w:rsidRPr="00A3328B">
        <w:t xml:space="preserve"> et al. 2016). Dans cette perspective, il est donc nécessaire de prendre en considération l'influence des forces sociales et politiques qui façonnent l'expérience du vieillissement. Ce cadre théorique intègre à la fois des perspectives structurelles et herméneutiques à l'analyse sociologique (</w:t>
      </w:r>
      <w:proofErr w:type="spellStart"/>
      <w:r w:rsidRPr="00A3328B">
        <w:t>Dannefer</w:t>
      </w:r>
      <w:proofErr w:type="spellEnd"/>
      <w:r w:rsidRPr="00A3328B">
        <w:t xml:space="preserve">, </w:t>
      </w:r>
      <w:r w:rsidR="00A82E7D" w:rsidRPr="00A3328B">
        <w:t>2006 :</w:t>
      </w:r>
      <w:r w:rsidRPr="00A3328B">
        <w:t xml:space="preserve">103), ce qui rompt avec la gérontologie sociale, davantage ancrée dans une approche positiviste et biomédicale. La gérontologie critique, au contraire, insiste sur la prise en compte des subjectivités, des expériences et des significations du vieillissement, mais en lien avec une analyse des structures sociales et des contextes macrosociologiques. Les vécus de la vieillesse sont alors traversés par des inégalités multiples où se mêlent les processus de vieillissement, les rapports genrés et les inégalités sociales. </w:t>
      </w:r>
      <w:r w:rsidR="00393520" w:rsidRPr="00A3328B">
        <w:t>Ainsi pour Estes</w:t>
      </w:r>
      <w:r w:rsidR="001E4424" w:rsidRPr="00A3328B">
        <w:t xml:space="preserve"> </w:t>
      </w:r>
      <w:r w:rsidR="0083244C" w:rsidRPr="00A3328B">
        <w:t>(2017 : 81)</w:t>
      </w:r>
      <w:r w:rsidR="001E4424" w:rsidRPr="00A3328B">
        <w:t>,</w:t>
      </w:r>
      <w:r w:rsidR="00393520" w:rsidRPr="00A3328B">
        <w:t xml:space="preserve"> l’objectif de la gérontologie critique est notamment de comprendre comment les institutions sociales dominantes rendent les vieilles femmes vulnérables et dépendantes dans leur parcours de vie</w:t>
      </w:r>
      <w:r w:rsidR="00F048AA" w:rsidRPr="00A3328B">
        <w:t>.</w:t>
      </w:r>
      <w:r w:rsidR="00393520" w:rsidRPr="00A3328B">
        <w:t xml:space="preserve"> Toujours selon </w:t>
      </w:r>
      <w:r w:rsidR="00096F92" w:rsidRPr="00A3328B">
        <w:t>Estes, quatre</w:t>
      </w:r>
      <w:r w:rsidR="00393520" w:rsidRPr="00A3328B">
        <w:t xml:space="preserve"> prémisses doivent être prises en considération</w:t>
      </w:r>
      <w:r w:rsidR="008F1F31" w:rsidRPr="00A3328B">
        <w:t xml:space="preserve"> pour comprendre les vécus des vieilles femmes</w:t>
      </w:r>
      <w:r w:rsidR="00393520" w:rsidRPr="00A3328B">
        <w:t xml:space="preserve">. </w:t>
      </w:r>
    </w:p>
    <w:p w14:paraId="7F84C45F" w14:textId="7E22AE14" w:rsidR="00B23D10" w:rsidRPr="00A154DC" w:rsidRDefault="00096F92" w:rsidP="000D5B39">
      <w:pPr>
        <w:tabs>
          <w:tab w:val="left" w:pos="851"/>
          <w:tab w:val="left" w:pos="9072"/>
        </w:tabs>
        <w:overflowPunct w:val="0"/>
        <w:autoSpaceDE w:val="0"/>
        <w:autoSpaceDN w:val="0"/>
        <w:adjustRightInd w:val="0"/>
        <w:spacing w:line="360" w:lineRule="auto"/>
        <w:textAlignment w:val="baseline"/>
      </w:pPr>
      <w:r w:rsidRPr="00A3328B">
        <w:t>Dans la</w:t>
      </w:r>
      <w:r w:rsidR="00393520" w:rsidRPr="00A3328B">
        <w:t xml:space="preserve"> première</w:t>
      </w:r>
      <w:r w:rsidRPr="00A3328B">
        <w:t>, l</w:t>
      </w:r>
      <w:r w:rsidR="00393520" w:rsidRPr="00A3328B">
        <w:t xml:space="preserve">es expériences de vie et </w:t>
      </w:r>
      <w:r w:rsidRPr="00A3328B">
        <w:t>l</w:t>
      </w:r>
      <w:r w:rsidR="00393520" w:rsidRPr="00A3328B">
        <w:t xml:space="preserve">es situations </w:t>
      </w:r>
      <w:r w:rsidRPr="00A3328B">
        <w:t>d</w:t>
      </w:r>
      <w:r w:rsidR="00393520" w:rsidRPr="00A3328B">
        <w:t>es femmes</w:t>
      </w:r>
      <w:r w:rsidRPr="00A3328B">
        <w:t xml:space="preserve"> doivent être comprises comme le résultat d’une construction sociale</w:t>
      </w:r>
      <w:r w:rsidR="00393520" w:rsidRPr="00A3328B">
        <w:t xml:space="preserve">. </w:t>
      </w:r>
      <w:r w:rsidR="000716F6" w:rsidRPr="00A3328B">
        <w:t xml:space="preserve">Dans la deuxième prémisse, </w:t>
      </w:r>
      <w:r w:rsidR="000716F6" w:rsidRPr="00A3328B">
        <w:lastRenderedPageBreak/>
        <w:t>les expériences de vie ne sont pas seulement la résultante de choix individuels,</w:t>
      </w:r>
      <w:r w:rsidRPr="00A3328B">
        <w:t xml:space="preserve"> mais</w:t>
      </w:r>
      <w:r w:rsidR="000716F6" w:rsidRPr="00A3328B">
        <w:t xml:space="preserve"> elles sont très largement idéologiquement contraintes par des régimes de genre (</w:t>
      </w:r>
      <w:proofErr w:type="spellStart"/>
      <w:r w:rsidR="000716F6" w:rsidRPr="00E93372">
        <w:rPr>
          <w:i/>
        </w:rPr>
        <w:t>gender</w:t>
      </w:r>
      <w:proofErr w:type="spellEnd"/>
      <w:r w:rsidR="000716F6" w:rsidRPr="00E93372">
        <w:rPr>
          <w:i/>
        </w:rPr>
        <w:t xml:space="preserve"> </w:t>
      </w:r>
      <w:proofErr w:type="spellStart"/>
      <w:r w:rsidR="000716F6" w:rsidRPr="00E93372">
        <w:rPr>
          <w:i/>
        </w:rPr>
        <w:t>regimes</w:t>
      </w:r>
      <w:proofErr w:type="spellEnd"/>
      <w:r w:rsidR="000716F6" w:rsidRPr="00A3328B">
        <w:t xml:space="preserve">) qui s’incarnent dans l’état, le marché et la famille. La troisième met l’accent sur l’effet cumulatif des inégalités tout au long de la vie des femmes et pèsent d’autant plus en fin de parcours. Enfin, la dernière insiste sur une forme de féminisation de la pauvreté liée à des oppressions </w:t>
      </w:r>
      <w:r w:rsidR="00ED4CE8" w:rsidRPr="00A3328B">
        <w:t>multiples</w:t>
      </w:r>
      <w:r w:rsidR="000716F6" w:rsidRPr="00A3328B">
        <w:t xml:space="preserve"> : race, ethnicité, classes sociales et sexualité </w:t>
      </w:r>
      <w:r w:rsidR="00ED4CE8" w:rsidRPr="00A3328B">
        <w:t xml:space="preserve">qui se conjuguent avec l’âge, appelant nécessairement une analyse intersectionnelle. </w:t>
      </w:r>
      <w:r w:rsidR="00474935" w:rsidRPr="00A154DC">
        <w:t xml:space="preserve">Cette </w:t>
      </w:r>
      <w:r w:rsidR="00B23D10" w:rsidRPr="00A154DC">
        <w:t>dernière</w:t>
      </w:r>
      <w:r w:rsidR="00474935" w:rsidRPr="00A154DC">
        <w:t xml:space="preserve"> prémisse rejoint les propos de </w:t>
      </w:r>
      <w:proofErr w:type="spellStart"/>
      <w:r w:rsidR="00474935" w:rsidRPr="00A154DC">
        <w:t>Kergoat</w:t>
      </w:r>
      <w:proofErr w:type="spellEnd"/>
      <w:r w:rsidR="00474935" w:rsidRPr="00A154DC">
        <w:t xml:space="preserve"> </w:t>
      </w:r>
      <w:r w:rsidR="003B1541">
        <w:t>qui préfère néanmoins le concept de consubstant</w:t>
      </w:r>
      <w:r w:rsidR="005A2418">
        <w:t>i</w:t>
      </w:r>
      <w:r w:rsidR="003B1541">
        <w:t>alité</w:t>
      </w:r>
      <w:r w:rsidR="00E93372">
        <w:t xml:space="preserve"> </w:t>
      </w:r>
      <w:r w:rsidR="00474935" w:rsidRPr="00A154DC">
        <w:t xml:space="preserve">(2009). Selon elle, </w:t>
      </w:r>
      <w:r w:rsidR="003B1541">
        <w:t>penser ces inégalités</w:t>
      </w:r>
      <w:r w:rsidR="003B1541" w:rsidRPr="00A154DC">
        <w:t xml:space="preserve"> </w:t>
      </w:r>
      <w:r w:rsidR="003B1541">
        <w:t xml:space="preserve">et leurs articulations </w:t>
      </w:r>
      <w:r w:rsidR="00474935" w:rsidRPr="00A154DC">
        <w:t xml:space="preserve">renvoie à la nécessité de </w:t>
      </w:r>
      <w:r w:rsidR="003B1541" w:rsidRPr="00A154DC">
        <w:t xml:space="preserve">les </w:t>
      </w:r>
      <w:r w:rsidR="00474935" w:rsidRPr="00A154DC">
        <w:t xml:space="preserve">considérer non pas simplement en termes de cumul, mais bien dans </w:t>
      </w:r>
      <w:r w:rsidR="00236C3E" w:rsidRPr="00A154DC">
        <w:t>l’entrecroisement des</w:t>
      </w:r>
      <w:r w:rsidR="00474935" w:rsidRPr="00A154DC">
        <w:t xml:space="preserve"> différentes formes de domination. </w:t>
      </w:r>
    </w:p>
    <w:p w14:paraId="5D43411B" w14:textId="77777777" w:rsidR="00B23D10" w:rsidRPr="00A154DC" w:rsidRDefault="00B23D10" w:rsidP="00DF3A98">
      <w:pPr>
        <w:tabs>
          <w:tab w:val="left" w:pos="851"/>
          <w:tab w:val="left" w:pos="9072"/>
        </w:tabs>
        <w:overflowPunct w:val="0"/>
        <w:autoSpaceDE w:val="0"/>
        <w:autoSpaceDN w:val="0"/>
        <w:adjustRightInd w:val="0"/>
        <w:spacing w:line="360" w:lineRule="auto"/>
        <w:textAlignment w:val="baseline"/>
      </w:pPr>
    </w:p>
    <w:p w14:paraId="662F5A35" w14:textId="1ADD3FDF" w:rsidR="008C6D3F" w:rsidRDefault="00474935" w:rsidP="00817F4E">
      <w:pPr>
        <w:spacing w:after="120" w:line="360" w:lineRule="auto"/>
      </w:pPr>
      <w:r w:rsidRPr="00A154DC">
        <w:t xml:space="preserve">C’est dans cette perspective </w:t>
      </w:r>
      <w:r w:rsidR="00B23D10" w:rsidRPr="00A154DC">
        <w:t xml:space="preserve">théorique </w:t>
      </w:r>
      <w:r w:rsidRPr="00A154DC">
        <w:t>que se situe</w:t>
      </w:r>
      <w:r w:rsidR="00B23D10" w:rsidRPr="00A154DC">
        <w:t>nt</w:t>
      </w:r>
      <w:r w:rsidRPr="00A154DC">
        <w:t xml:space="preserve"> nos propos</w:t>
      </w:r>
      <w:r w:rsidR="00236C3E" w:rsidRPr="00A154DC">
        <w:t xml:space="preserve"> qui visent à appréhender</w:t>
      </w:r>
      <w:r w:rsidR="00B23D10" w:rsidRPr="00A154DC">
        <w:t xml:space="preserve"> les vécus de la prise en charge des bénéficiaires par le secteur de l’aide à domicile en Belgique, en montrant combien ces expériences de vie sont traversées par des (en)jeux sociaux complexes qui renvoient à des formes croisées d’inégalités. </w:t>
      </w:r>
      <w:r w:rsidR="00236C3E" w:rsidRPr="00A154DC">
        <w:t>Ainsi, il s’agit de comprendre c</w:t>
      </w:r>
      <w:r w:rsidR="00B23D10" w:rsidRPr="00A154DC">
        <w:t>omment l’apparition de formes de vulnérabilité nées d’accidents de la vie engendr</w:t>
      </w:r>
      <w:r w:rsidR="003B1541">
        <w:t>a</w:t>
      </w:r>
      <w:r w:rsidR="00B23D10" w:rsidRPr="00A154DC">
        <w:t xml:space="preserve">nt une nécessaire prise en charge </w:t>
      </w:r>
      <w:r w:rsidR="00236C3E" w:rsidRPr="00A154DC">
        <w:t xml:space="preserve">institutionnalisée se vit différemment en fonction des parcours de vie, mais aussi </w:t>
      </w:r>
      <w:r w:rsidR="004A2A67" w:rsidRPr="00A154DC">
        <w:t xml:space="preserve">en fonction </w:t>
      </w:r>
      <w:r w:rsidR="00374515" w:rsidRPr="00A154DC">
        <w:t xml:space="preserve">du genre et </w:t>
      </w:r>
      <w:r w:rsidR="00236C3E" w:rsidRPr="00A154DC">
        <w:t xml:space="preserve">des contextes sociaux et culturels des bénéficiaires. </w:t>
      </w:r>
      <w:r w:rsidR="0039260B" w:rsidRPr="00A154DC">
        <w:t>Le concept de vulnérabilité permet dès lors de conjuguer, dans l’analyse, les questions de dépendance, d’âge, et bien entendu d’appartenance sociale et de rapports genrés. L’emploi d</w:t>
      </w:r>
      <w:r w:rsidR="00DC11E1">
        <w:t xml:space="preserve">e ce </w:t>
      </w:r>
      <w:r w:rsidR="0039260B" w:rsidRPr="00A154DC">
        <w:t xml:space="preserve">concept, défini à partir de l’entrecroisement des dimensions précédentes, fait apparaitre des itinéraires de la dépendance multiples, qui renvoient directement aux </w:t>
      </w:r>
      <w:proofErr w:type="spellStart"/>
      <w:r w:rsidR="0039260B" w:rsidRPr="00A154DC">
        <w:t>prémisses</w:t>
      </w:r>
      <w:proofErr w:type="spellEnd"/>
      <w:r w:rsidR="0039260B" w:rsidRPr="00A154DC">
        <w:t xml:space="preserve"> d’Estes.</w:t>
      </w:r>
      <w:r w:rsidR="00B23D10" w:rsidRPr="00A3328B">
        <w:t xml:space="preserve"> </w:t>
      </w:r>
    </w:p>
    <w:p w14:paraId="3EF5DE11" w14:textId="1BBE5054" w:rsidR="001525B9" w:rsidRDefault="005A2418" w:rsidP="00817F4E">
      <w:pPr>
        <w:spacing w:after="120" w:line="360" w:lineRule="auto"/>
      </w:pPr>
      <w:r>
        <w:t>Plus précisément, l</w:t>
      </w:r>
      <w:r w:rsidR="001525B9">
        <w:t xml:space="preserve">’objectif de notre article est </w:t>
      </w:r>
      <w:r w:rsidR="00AC3474">
        <w:t xml:space="preserve">de </w:t>
      </w:r>
      <w:r w:rsidR="00F31AAF">
        <w:t>mieux appréhender</w:t>
      </w:r>
      <w:r w:rsidR="001525B9">
        <w:t xml:space="preserve"> les itinéraires et les vécus de l’aide à domicile en Belgique francophone. Dans un premier temps, nous verrons combien les parcours de dépendance qui nécessitent le recours à l’aide sont traversés par des logiques genrées. Dans un second temps, l’élaboration d’une typologie des vécus de la relation d’aide permettra de compléter notre analyse en croisant les dimensions de genre et d’appartenance sociale. </w:t>
      </w:r>
    </w:p>
    <w:p w14:paraId="08F94834" w14:textId="5E539E6C" w:rsidR="001525B9" w:rsidRDefault="001525B9" w:rsidP="00817F4E">
      <w:pPr>
        <w:spacing w:after="120" w:line="360" w:lineRule="auto"/>
      </w:pPr>
    </w:p>
    <w:p w14:paraId="48F18387" w14:textId="3F5793B0" w:rsidR="001525B9" w:rsidRPr="00615EFD" w:rsidRDefault="001525B9" w:rsidP="00817F4E">
      <w:pPr>
        <w:spacing w:after="120" w:line="360" w:lineRule="auto"/>
        <w:rPr>
          <w:b/>
        </w:rPr>
      </w:pPr>
      <w:r w:rsidRPr="00615EFD">
        <w:rPr>
          <w:b/>
        </w:rPr>
        <w:lastRenderedPageBreak/>
        <w:t>Rendre visible les bénéficiaires de l’aide à domicile</w:t>
      </w:r>
    </w:p>
    <w:p w14:paraId="47002AC5" w14:textId="77777777" w:rsidR="008C6D3F" w:rsidRPr="00A154DC" w:rsidRDefault="008C6D3F" w:rsidP="008C6D3F">
      <w:pPr>
        <w:pStyle w:val="NormalFrench"/>
        <w:spacing w:line="360" w:lineRule="auto"/>
        <w:rPr>
          <w:color w:val="auto"/>
        </w:rPr>
      </w:pPr>
    </w:p>
    <w:p w14:paraId="6C75B290" w14:textId="3F8921DC" w:rsidR="008C6D3F" w:rsidRPr="00A154DC" w:rsidRDefault="008C6D3F" w:rsidP="008C6D3F">
      <w:pPr>
        <w:pStyle w:val="NormalFrench"/>
        <w:spacing w:line="360" w:lineRule="auto"/>
        <w:rPr>
          <w:color w:val="auto"/>
        </w:rPr>
      </w:pPr>
      <w:r w:rsidRPr="00A154DC">
        <w:rPr>
          <w:color w:val="auto"/>
        </w:rPr>
        <w:t xml:space="preserve">Dans la littérature scientifique contemporaine, trois perspectives théoriques majeures sont abordées lorsque l’on évoque le secteur de l’aide à domicile. </w:t>
      </w:r>
      <w:r w:rsidR="004349AF">
        <w:rPr>
          <w:color w:val="auto"/>
        </w:rPr>
        <w:t>Elles ont toutefois en commun de ne donner que peu de place aux bénéficiaires et à leurs caractéristiques sociales.</w:t>
      </w:r>
      <w:r w:rsidRPr="00A154DC">
        <w:rPr>
          <w:color w:val="auto"/>
        </w:rPr>
        <w:t xml:space="preserve"> </w:t>
      </w:r>
    </w:p>
    <w:p w14:paraId="7A5026D6" w14:textId="77777777" w:rsidR="008C6D3F" w:rsidRPr="00A154DC" w:rsidRDefault="008C6D3F" w:rsidP="008C6D3F">
      <w:pPr>
        <w:pStyle w:val="NormalFrench"/>
        <w:spacing w:line="360" w:lineRule="auto"/>
        <w:rPr>
          <w:color w:val="auto"/>
        </w:rPr>
      </w:pPr>
      <w:r w:rsidRPr="00A154DC">
        <w:rPr>
          <w:color w:val="auto"/>
        </w:rPr>
        <w:t xml:space="preserve">La première perspective met l’accent sur les référentiels de politiques publiques mobilisés ainsi que sur leur évolution. Il s’agit de montrer comment le secteur s’est structuré, notamment en France, autour d’associations dont les principes normatifs reposaient avant tout sur le caractère relationnel de l’offre et son adaptabilité aux diverses situations de vie (Le Roy et Puissant, 2016 ; </w:t>
      </w:r>
      <w:proofErr w:type="spellStart"/>
      <w:r w:rsidRPr="00A154DC">
        <w:rPr>
          <w:color w:val="auto"/>
        </w:rPr>
        <w:t>Capuano</w:t>
      </w:r>
      <w:proofErr w:type="spellEnd"/>
      <w:r w:rsidRPr="00A154DC">
        <w:rPr>
          <w:color w:val="auto"/>
        </w:rPr>
        <w:t>, 2017). L’ouverture à la concurrence opérée par les pouvoirs publics dès 2005 a complètement transformé le référentiel en introduisant une logique de marché à l’intérieur de l’offre de service. C’est ainsi que de nouveaux acteurs et actrices voient le jour à travers la création et le développement des services à la personne (SAP) (Dares, 2013), faisant fonctionner l’offre et la demande. La Belgique francophone risque bien de subir les mêmes transformations à très court terme (Burnay, 2021) : un avant-projet de loi déposé par le gouvernement wallon a été examiné dans ce sens en 2019.</w:t>
      </w:r>
    </w:p>
    <w:p w14:paraId="6FEEC890" w14:textId="77777777" w:rsidR="008C6D3F" w:rsidRPr="00A154DC" w:rsidRDefault="008C6D3F" w:rsidP="008C6D3F">
      <w:pPr>
        <w:pStyle w:val="NormalFrench"/>
        <w:spacing w:line="360" w:lineRule="auto"/>
        <w:rPr>
          <w:color w:val="auto"/>
        </w:rPr>
      </w:pPr>
    </w:p>
    <w:p w14:paraId="36914103" w14:textId="73B102F8" w:rsidR="008C6D3F" w:rsidRPr="00A154DC" w:rsidRDefault="008C6D3F" w:rsidP="008C6D3F">
      <w:pPr>
        <w:pStyle w:val="NormalFrench"/>
        <w:spacing w:line="360" w:lineRule="auto"/>
        <w:rPr>
          <w:color w:val="auto"/>
        </w:rPr>
      </w:pPr>
      <w:r w:rsidRPr="00A154DC">
        <w:rPr>
          <w:color w:val="auto"/>
        </w:rPr>
        <w:t xml:space="preserve">La deuxième perspective est davantage tournée vers </w:t>
      </w:r>
      <w:proofErr w:type="gramStart"/>
      <w:r w:rsidRPr="00A154DC">
        <w:rPr>
          <w:color w:val="auto"/>
        </w:rPr>
        <w:t xml:space="preserve">les </w:t>
      </w:r>
      <w:proofErr w:type="spellStart"/>
      <w:r w:rsidRPr="00A154DC">
        <w:rPr>
          <w:color w:val="auto"/>
        </w:rPr>
        <w:t>professionnel</w:t>
      </w:r>
      <w:proofErr w:type="gramEnd"/>
      <w:r w:rsidRPr="00A154DC">
        <w:rPr>
          <w:color w:val="auto"/>
        </w:rPr>
        <w:t>·le·s</w:t>
      </w:r>
      <w:proofErr w:type="spellEnd"/>
      <w:r w:rsidRPr="00A154DC">
        <w:rPr>
          <w:color w:val="auto"/>
        </w:rPr>
        <w:t xml:space="preserve"> de l’aide à domicile</w:t>
      </w:r>
      <w:r w:rsidR="001525B9">
        <w:rPr>
          <w:color w:val="auto"/>
        </w:rPr>
        <w:t>, relevant la féminisation du secteur (plus de 90% en Belgique) ainsi que le large recours à des emplois partiel</w:t>
      </w:r>
      <w:r w:rsidRPr="00A154DC">
        <w:rPr>
          <w:color w:val="auto"/>
        </w:rPr>
        <w:t xml:space="preserve"> en pointant le caractère extrêmement féminin du secteur ainsi que l’importance du temps partiel. Dans ce sens, la segmentation du marché s’accompagne d’une situation de </w:t>
      </w:r>
      <w:proofErr w:type="spellStart"/>
      <w:r w:rsidRPr="00A11AEE">
        <w:rPr>
          <w:color w:val="auto"/>
        </w:rPr>
        <w:t>multi-employeur</w:t>
      </w:r>
      <w:r w:rsidR="00F31AAF" w:rsidRPr="00A11AEE">
        <w:rPr>
          <w:color w:val="auto"/>
        </w:rPr>
        <w:t>·e</w:t>
      </w:r>
      <w:r w:rsidRPr="00A11AEE">
        <w:rPr>
          <w:color w:val="auto"/>
        </w:rPr>
        <w:t>s</w:t>
      </w:r>
      <w:proofErr w:type="spellEnd"/>
      <w:r w:rsidRPr="00A11AEE">
        <w:rPr>
          <w:color w:val="auto"/>
        </w:rPr>
        <w:t xml:space="preserve"> et les </w:t>
      </w:r>
      <w:r w:rsidRPr="00A154DC">
        <w:rPr>
          <w:color w:val="auto"/>
        </w:rPr>
        <w:t xml:space="preserve">temps de travail morcelés fragilisent les conditions de travail (Ribault 2008). Les </w:t>
      </w:r>
      <w:proofErr w:type="spellStart"/>
      <w:r w:rsidRPr="00A154DC">
        <w:rPr>
          <w:color w:val="auto"/>
        </w:rPr>
        <w:t>professionnel·le·s</w:t>
      </w:r>
      <w:proofErr w:type="spellEnd"/>
      <w:r w:rsidRPr="00A154DC">
        <w:rPr>
          <w:color w:val="auto"/>
        </w:rPr>
        <w:t xml:space="preserve"> du secteur cumulent alors des rémunérations médiocres avec des conditions de travail éprouvantes, où pénibilité physique et psychologique sont non négligeables (</w:t>
      </w:r>
      <w:proofErr w:type="spellStart"/>
      <w:r w:rsidRPr="00A154DC">
        <w:rPr>
          <w:color w:val="auto"/>
        </w:rPr>
        <w:t>Devetter</w:t>
      </w:r>
      <w:proofErr w:type="spellEnd"/>
      <w:r w:rsidRPr="00A154DC">
        <w:rPr>
          <w:color w:val="auto"/>
        </w:rPr>
        <w:t xml:space="preserve">, </w:t>
      </w:r>
      <w:proofErr w:type="spellStart"/>
      <w:r w:rsidRPr="00A154DC">
        <w:rPr>
          <w:color w:val="auto"/>
        </w:rPr>
        <w:t>Messaoudi</w:t>
      </w:r>
      <w:proofErr w:type="spellEnd"/>
      <w:r w:rsidRPr="00A154DC">
        <w:rPr>
          <w:color w:val="auto"/>
        </w:rPr>
        <w:t xml:space="preserve"> et </w:t>
      </w:r>
      <w:proofErr w:type="spellStart"/>
      <w:r w:rsidRPr="00A154DC">
        <w:rPr>
          <w:color w:val="auto"/>
        </w:rPr>
        <w:t>Farvaque</w:t>
      </w:r>
      <w:proofErr w:type="spellEnd"/>
      <w:r w:rsidRPr="00A154DC">
        <w:rPr>
          <w:color w:val="auto"/>
        </w:rPr>
        <w:t xml:space="preserve">, </w:t>
      </w:r>
      <w:proofErr w:type="gramStart"/>
      <w:r w:rsidRPr="00A154DC">
        <w:rPr>
          <w:color w:val="auto"/>
        </w:rPr>
        <w:t>2012;</w:t>
      </w:r>
      <w:proofErr w:type="gramEnd"/>
      <w:r w:rsidRPr="00A154DC">
        <w:rPr>
          <w:color w:val="auto"/>
        </w:rPr>
        <w:t xml:space="preserve"> </w:t>
      </w:r>
      <w:proofErr w:type="spellStart"/>
      <w:r w:rsidRPr="00A154DC">
        <w:rPr>
          <w:color w:val="auto"/>
        </w:rPr>
        <w:t>Devetter</w:t>
      </w:r>
      <w:proofErr w:type="spellEnd"/>
      <w:r w:rsidRPr="00A154DC">
        <w:rPr>
          <w:color w:val="auto"/>
        </w:rPr>
        <w:t xml:space="preserve"> et </w:t>
      </w:r>
      <w:proofErr w:type="spellStart"/>
      <w:r w:rsidRPr="00A154DC">
        <w:rPr>
          <w:color w:val="auto"/>
        </w:rPr>
        <w:t>Messaoudi</w:t>
      </w:r>
      <w:proofErr w:type="spellEnd"/>
      <w:r w:rsidRPr="00A154DC">
        <w:rPr>
          <w:color w:val="auto"/>
        </w:rPr>
        <w:t xml:space="preserve">, 2013). </w:t>
      </w:r>
    </w:p>
    <w:p w14:paraId="7D77DDF0" w14:textId="77777777" w:rsidR="008C6D3F" w:rsidRPr="00A154DC" w:rsidRDefault="008C6D3F" w:rsidP="008C6D3F">
      <w:pPr>
        <w:pStyle w:val="NormalFrench"/>
        <w:spacing w:line="360" w:lineRule="auto"/>
        <w:rPr>
          <w:color w:val="auto"/>
        </w:rPr>
      </w:pPr>
      <w:r w:rsidRPr="00A154DC">
        <w:rPr>
          <w:color w:val="auto"/>
        </w:rPr>
        <w:t xml:space="preserve">Enfin, le secteur de l’aide à domicile est également analysé à partir de l’aide informelle déployée par les familles et plus particulièrement par les femmes. Cette troisième perspective permet en effet de montrer le poids de la dépendance dans la prise en charge et l’assignation des femmes en la matière. Les travaux féministes mettent ainsi </w:t>
      </w:r>
      <w:r w:rsidRPr="00A154DC">
        <w:rPr>
          <w:color w:val="auto"/>
        </w:rPr>
        <w:lastRenderedPageBreak/>
        <w:t xml:space="preserve">en évidence, dès la fin des années 1970 et le début des années 1980, les conséquences des politiques du </w:t>
      </w:r>
      <w:proofErr w:type="spellStart"/>
      <w:r w:rsidRPr="00A154DC">
        <w:rPr>
          <w:i/>
          <w:color w:val="auto"/>
        </w:rPr>
        <w:t>community</w:t>
      </w:r>
      <w:proofErr w:type="spellEnd"/>
      <w:r w:rsidRPr="00A154DC">
        <w:rPr>
          <w:i/>
          <w:color w:val="auto"/>
        </w:rPr>
        <w:t xml:space="preserve"> care</w:t>
      </w:r>
      <w:r w:rsidRPr="00A154DC">
        <w:rPr>
          <w:color w:val="auto"/>
        </w:rPr>
        <w:t xml:space="preserve"> mis en place en Grande-Bretagne dans les années 1950 visant à développer le champ de l’aide et du soin de manière à réduire le nombre de lits d’hôpitaux (</w:t>
      </w:r>
      <w:proofErr w:type="spellStart"/>
      <w:r w:rsidRPr="00A154DC">
        <w:rPr>
          <w:color w:val="auto"/>
        </w:rPr>
        <w:t>Degavre</w:t>
      </w:r>
      <w:proofErr w:type="spellEnd"/>
      <w:r w:rsidRPr="00A154DC">
        <w:rPr>
          <w:color w:val="auto"/>
        </w:rPr>
        <w:t xml:space="preserve"> et Nyssens, 2008). Ces études féministes mettent ainsi en évidence les conséquences de ces politiques, en faisant reposer l’aide sur les familles et, de facto, sur les femmes (Land, </w:t>
      </w:r>
      <w:proofErr w:type="gramStart"/>
      <w:r w:rsidRPr="00A154DC">
        <w:rPr>
          <w:color w:val="auto"/>
        </w:rPr>
        <w:t>1978;</w:t>
      </w:r>
      <w:proofErr w:type="gramEnd"/>
      <w:r w:rsidRPr="00A154DC">
        <w:rPr>
          <w:color w:val="auto"/>
        </w:rPr>
        <w:t xml:space="preserve"> </w:t>
      </w:r>
      <w:proofErr w:type="spellStart"/>
      <w:r w:rsidRPr="00A154DC">
        <w:rPr>
          <w:color w:val="auto"/>
        </w:rPr>
        <w:t>Finch</w:t>
      </w:r>
      <w:proofErr w:type="spellEnd"/>
      <w:r w:rsidRPr="00A154DC">
        <w:rPr>
          <w:color w:val="auto"/>
        </w:rPr>
        <w:t xml:space="preserve"> et Groves, 1983; </w:t>
      </w:r>
      <w:proofErr w:type="spellStart"/>
      <w:r w:rsidRPr="00A154DC">
        <w:rPr>
          <w:color w:val="auto"/>
        </w:rPr>
        <w:t>Degavre</w:t>
      </w:r>
      <w:proofErr w:type="spellEnd"/>
      <w:r w:rsidRPr="00A154DC">
        <w:rPr>
          <w:color w:val="auto"/>
        </w:rPr>
        <w:t xml:space="preserve"> et Nyssens, 2008). Les travaux menés par </w:t>
      </w:r>
      <w:proofErr w:type="spellStart"/>
      <w:r w:rsidRPr="00A154DC">
        <w:rPr>
          <w:color w:val="auto"/>
        </w:rPr>
        <w:t>Ungerson</w:t>
      </w:r>
      <w:proofErr w:type="spellEnd"/>
      <w:r w:rsidRPr="00A154DC">
        <w:rPr>
          <w:color w:val="auto"/>
        </w:rPr>
        <w:t xml:space="preserve"> en 1987 pointent également le poids de l’aide informelle dans la construction des carrières professionnelles. Et dans cette même perspective, une étude belge plus récente montre combien la réduction du temps de travail en fin de carrière est intimement liée à la prise en charge des parents dépendants et conduisent les femmes à aménager leur vie professionnelle (Burnay, 2013). Le travail informel mené dans ce cadre, toujours marqué par une forme d’invisibilité sociale, scelle une division sexuée du travail par une hyper-féminisation du </w:t>
      </w:r>
      <w:r w:rsidRPr="003615E1">
        <w:rPr>
          <w:i/>
          <w:iCs/>
          <w:color w:val="auto"/>
        </w:rPr>
        <w:t>care</w:t>
      </w:r>
      <w:r w:rsidRPr="00A154DC">
        <w:rPr>
          <w:color w:val="auto"/>
        </w:rPr>
        <w:t xml:space="preserve"> (</w:t>
      </w:r>
      <w:proofErr w:type="spellStart"/>
      <w:r w:rsidRPr="00A154DC">
        <w:rPr>
          <w:color w:val="auto"/>
        </w:rPr>
        <w:t>Pennec</w:t>
      </w:r>
      <w:proofErr w:type="spellEnd"/>
      <w:r w:rsidRPr="00A154DC">
        <w:rPr>
          <w:color w:val="auto"/>
        </w:rPr>
        <w:t xml:space="preserve">, </w:t>
      </w:r>
      <w:proofErr w:type="gramStart"/>
      <w:r w:rsidRPr="00A154DC">
        <w:rPr>
          <w:color w:val="auto"/>
        </w:rPr>
        <w:t>2002;</w:t>
      </w:r>
      <w:proofErr w:type="gramEnd"/>
      <w:r w:rsidRPr="00A154DC">
        <w:rPr>
          <w:color w:val="auto"/>
        </w:rPr>
        <w:t xml:space="preserve"> Le Bihan-</w:t>
      </w:r>
      <w:proofErr w:type="spellStart"/>
      <w:r w:rsidRPr="00A154DC">
        <w:rPr>
          <w:color w:val="auto"/>
        </w:rPr>
        <w:t>Youinou</w:t>
      </w:r>
      <w:proofErr w:type="spellEnd"/>
      <w:r w:rsidRPr="00A154DC">
        <w:rPr>
          <w:color w:val="auto"/>
        </w:rPr>
        <w:t xml:space="preserve"> et Martin, 2008; </w:t>
      </w:r>
      <w:proofErr w:type="spellStart"/>
      <w:r w:rsidRPr="00A154DC">
        <w:rPr>
          <w:color w:val="auto"/>
        </w:rPr>
        <w:t>Masotti</w:t>
      </w:r>
      <w:proofErr w:type="spellEnd"/>
      <w:r w:rsidRPr="00A154DC">
        <w:rPr>
          <w:color w:val="auto"/>
        </w:rPr>
        <w:t xml:space="preserve"> et </w:t>
      </w:r>
      <w:proofErr w:type="spellStart"/>
      <w:r w:rsidRPr="00A154DC">
        <w:rPr>
          <w:color w:val="auto"/>
        </w:rPr>
        <w:t>Hugentobler</w:t>
      </w:r>
      <w:proofErr w:type="spellEnd"/>
      <w:r w:rsidRPr="00A154DC">
        <w:rPr>
          <w:color w:val="auto"/>
        </w:rPr>
        <w:t xml:space="preserve">, 2020). </w:t>
      </w:r>
    </w:p>
    <w:p w14:paraId="7A8A35D2" w14:textId="77777777" w:rsidR="008C6D3F" w:rsidRPr="00A154DC" w:rsidRDefault="008C6D3F" w:rsidP="008C6D3F">
      <w:pPr>
        <w:pStyle w:val="NormalFrench"/>
        <w:spacing w:line="360" w:lineRule="auto"/>
        <w:rPr>
          <w:color w:val="auto"/>
        </w:rPr>
      </w:pPr>
    </w:p>
    <w:p w14:paraId="0B4CAEC3" w14:textId="77777777" w:rsidR="008C6D3F" w:rsidRDefault="008C6D3F" w:rsidP="008C6D3F">
      <w:pPr>
        <w:pStyle w:val="NormalFrench"/>
        <w:spacing w:line="360" w:lineRule="auto"/>
        <w:rPr>
          <w:color w:val="auto"/>
        </w:rPr>
      </w:pPr>
      <w:r w:rsidRPr="00A154DC">
        <w:rPr>
          <w:color w:val="auto"/>
        </w:rPr>
        <w:t>Plus rares sont les travaux portant explicitement sur le vécu de l’aide par les bénéficiaires, une autre forme d’invisibilité des personnes âgées. Pourtant, l’introduction d’un tiers dans l’espace privé, dans la sphère de l’intime, ne va pas de soi et doit être questionnée. Elle constitue un changement majeur, une forme de bifurcation dans le parcours de vie, qui s’inscrit dans une histoire individuelle, familiale et sociale. Le recours à l’aide familiale coïncide en effet le plus souvent à un moment charnière dans la vie de la personne âgée ou du couple qui marque une dégradation progressive ou accidentelle de l’état de santé, qui assoit un état de dépendance (</w:t>
      </w:r>
      <w:proofErr w:type="spellStart"/>
      <w:r w:rsidRPr="00A154DC">
        <w:rPr>
          <w:color w:val="auto"/>
        </w:rPr>
        <w:t>Vinel</w:t>
      </w:r>
      <w:proofErr w:type="spellEnd"/>
      <w:r w:rsidRPr="00A154DC">
        <w:rPr>
          <w:color w:val="auto"/>
        </w:rPr>
        <w:t xml:space="preserve">, </w:t>
      </w:r>
      <w:proofErr w:type="gramStart"/>
      <w:r w:rsidRPr="00A154DC">
        <w:rPr>
          <w:color w:val="auto"/>
        </w:rPr>
        <w:t>2012;</w:t>
      </w:r>
      <w:proofErr w:type="gramEnd"/>
      <w:r w:rsidRPr="00A154DC">
        <w:rPr>
          <w:color w:val="auto"/>
        </w:rPr>
        <w:t xml:space="preserve"> </w:t>
      </w:r>
      <w:proofErr w:type="spellStart"/>
      <w:r w:rsidRPr="00A154DC">
        <w:rPr>
          <w:color w:val="auto"/>
        </w:rPr>
        <w:t>Masotti</w:t>
      </w:r>
      <w:proofErr w:type="spellEnd"/>
      <w:r w:rsidRPr="00A154DC">
        <w:rPr>
          <w:color w:val="auto"/>
        </w:rPr>
        <w:t xml:space="preserve">, 2018). </w:t>
      </w:r>
    </w:p>
    <w:p w14:paraId="233FC063" w14:textId="3DF8C28F" w:rsidR="008C6D3F" w:rsidRPr="00A154DC" w:rsidRDefault="008C6D3F" w:rsidP="008C6D3F">
      <w:pPr>
        <w:pStyle w:val="NormalFrench"/>
        <w:spacing w:line="360" w:lineRule="auto"/>
        <w:rPr>
          <w:color w:val="auto"/>
        </w:rPr>
      </w:pPr>
      <w:r w:rsidRPr="00A154DC">
        <w:rPr>
          <w:color w:val="auto"/>
        </w:rPr>
        <w:t xml:space="preserve">C’est dans cette dernière perspective que s’inscrit notre article. </w:t>
      </w:r>
    </w:p>
    <w:p w14:paraId="5FC45C9F" w14:textId="77777777" w:rsidR="008C6D3F" w:rsidRPr="00A154DC" w:rsidRDefault="008C6D3F" w:rsidP="008C6D3F">
      <w:pPr>
        <w:pStyle w:val="NormalFrench"/>
        <w:spacing w:line="360" w:lineRule="auto"/>
        <w:rPr>
          <w:color w:val="auto"/>
        </w:rPr>
      </w:pPr>
    </w:p>
    <w:p w14:paraId="54C2EE97" w14:textId="77777777" w:rsidR="008C6D3F" w:rsidRPr="00A154DC" w:rsidRDefault="008C6D3F" w:rsidP="00817F4E">
      <w:pPr>
        <w:spacing w:after="120" w:line="360" w:lineRule="auto"/>
      </w:pPr>
    </w:p>
    <w:p w14:paraId="1D65C731" w14:textId="4088A155" w:rsidR="00236C3E" w:rsidRPr="00615EFD" w:rsidRDefault="00236C3E" w:rsidP="00DF3A98">
      <w:pPr>
        <w:spacing w:after="120" w:line="360" w:lineRule="auto"/>
        <w:rPr>
          <w:b/>
        </w:rPr>
      </w:pPr>
      <w:r w:rsidRPr="00615EFD">
        <w:rPr>
          <w:b/>
        </w:rPr>
        <w:t xml:space="preserve">Méthodologie </w:t>
      </w:r>
    </w:p>
    <w:p w14:paraId="54A2046E" w14:textId="77777777" w:rsidR="00843AF6" w:rsidRPr="00A154DC" w:rsidRDefault="00843AF6" w:rsidP="00DF3A98">
      <w:pPr>
        <w:spacing w:after="120" w:line="360" w:lineRule="auto"/>
      </w:pPr>
    </w:p>
    <w:p w14:paraId="132A85C3" w14:textId="32931210" w:rsidR="0088764B" w:rsidRPr="00A154DC" w:rsidRDefault="00236C3E" w:rsidP="00DF3A98">
      <w:pPr>
        <w:spacing w:after="120" w:line="360" w:lineRule="auto"/>
      </w:pPr>
      <w:r w:rsidRPr="00A154DC">
        <w:lastRenderedPageBreak/>
        <w:t xml:space="preserve">Notre </w:t>
      </w:r>
      <w:r w:rsidR="00843AF6" w:rsidRPr="00A154DC">
        <w:t xml:space="preserve">recherche </w:t>
      </w:r>
      <w:r w:rsidR="00747F8D" w:rsidRPr="00A154DC">
        <w:t xml:space="preserve">repose sur l’analyse de données collectées par le biais de questionnaires et d’entretiens compréhensifs, menés entre avril 2018 et octobre 2018, dans le secteur de l’aide à domicile en Région wallonne. </w:t>
      </w:r>
    </w:p>
    <w:p w14:paraId="0D6DED96" w14:textId="68CBC98B" w:rsidR="001525B9" w:rsidRDefault="00236C3E" w:rsidP="00236C3E">
      <w:pPr>
        <w:spacing w:line="360" w:lineRule="auto"/>
      </w:pPr>
      <w:r w:rsidRPr="00A154DC">
        <w:t xml:space="preserve">Le questionnaire a été administré à l’ensemble des prestataires d’un service d’aide à domicile en Région wallonne. C’est ainsi que 2672 questionnaires ont été récoltés sur un total de 4789 questionnaires distribués, ce qui représente un taux de réponses légèrement supérieur à 55%. Le tableau 1 permet de comparer la structure des réponses obtenues avec celle de la population de départ. </w:t>
      </w:r>
      <w:r w:rsidR="001525B9">
        <w:t xml:space="preserve">On constate </w:t>
      </w:r>
      <w:r w:rsidR="00E51521">
        <w:t xml:space="preserve">une relative correspondance entre la structure de la population et celle de l’échantillon. </w:t>
      </w:r>
    </w:p>
    <w:p w14:paraId="3531B24D" w14:textId="77777777" w:rsidR="001525B9" w:rsidRDefault="001525B9" w:rsidP="00236C3E">
      <w:pPr>
        <w:spacing w:line="360" w:lineRule="auto"/>
      </w:pPr>
    </w:p>
    <w:p w14:paraId="73E480CF" w14:textId="49CB4D35" w:rsidR="001525B9" w:rsidRPr="00A154DC" w:rsidRDefault="001525B9" w:rsidP="001525B9">
      <w:r>
        <w:t xml:space="preserve">Tableau 1. </w:t>
      </w:r>
      <w:r w:rsidRPr="00A154DC">
        <w:t>Comparaison du % de bénéficiaires entre l’échantillon et la population en termes d’âge</w:t>
      </w:r>
    </w:p>
    <w:tbl>
      <w:tblPr>
        <w:tblStyle w:val="Grilledutableau"/>
        <w:tblW w:w="0" w:type="auto"/>
        <w:tblLook w:val="04A0" w:firstRow="1" w:lastRow="0" w:firstColumn="1" w:lastColumn="0" w:noHBand="0" w:noVBand="1"/>
      </w:tblPr>
      <w:tblGrid>
        <w:gridCol w:w="3020"/>
        <w:gridCol w:w="3020"/>
        <w:gridCol w:w="3020"/>
      </w:tblGrid>
      <w:tr w:rsidR="001525B9" w:rsidRPr="00A154DC" w14:paraId="2B9D67BD" w14:textId="77777777" w:rsidTr="00F20BE2">
        <w:tc>
          <w:tcPr>
            <w:tcW w:w="3020" w:type="dxa"/>
          </w:tcPr>
          <w:p w14:paraId="202E88C7" w14:textId="77777777" w:rsidR="001525B9" w:rsidRPr="00A154DC" w:rsidRDefault="001525B9" w:rsidP="00F20BE2"/>
        </w:tc>
        <w:tc>
          <w:tcPr>
            <w:tcW w:w="3021" w:type="dxa"/>
          </w:tcPr>
          <w:p w14:paraId="3441EC45" w14:textId="77777777" w:rsidR="001525B9" w:rsidRPr="00A154DC" w:rsidRDefault="001525B9" w:rsidP="00F20BE2">
            <w:r w:rsidRPr="00A154DC">
              <w:t>Population (%)</w:t>
            </w:r>
          </w:p>
        </w:tc>
        <w:tc>
          <w:tcPr>
            <w:tcW w:w="3021" w:type="dxa"/>
          </w:tcPr>
          <w:p w14:paraId="6011F2D3" w14:textId="77777777" w:rsidR="001525B9" w:rsidRPr="00A154DC" w:rsidRDefault="001525B9" w:rsidP="00F20BE2">
            <w:r w:rsidRPr="00A154DC">
              <w:t>Echantillon (%)</w:t>
            </w:r>
          </w:p>
        </w:tc>
      </w:tr>
      <w:tr w:rsidR="001525B9" w:rsidRPr="00A154DC" w14:paraId="3D2D4D65" w14:textId="77777777" w:rsidTr="00F20BE2">
        <w:tc>
          <w:tcPr>
            <w:tcW w:w="3020" w:type="dxa"/>
          </w:tcPr>
          <w:p w14:paraId="50A18464" w14:textId="77777777" w:rsidR="001525B9" w:rsidRPr="00A154DC" w:rsidRDefault="001525B9" w:rsidP="00F20BE2">
            <w:r w:rsidRPr="00A154DC">
              <w:t xml:space="preserve">Moins de 55ans </w:t>
            </w:r>
          </w:p>
        </w:tc>
        <w:tc>
          <w:tcPr>
            <w:tcW w:w="3021" w:type="dxa"/>
          </w:tcPr>
          <w:p w14:paraId="5F60DC26" w14:textId="77777777" w:rsidR="001525B9" w:rsidRPr="00A154DC" w:rsidRDefault="001525B9" w:rsidP="00F20BE2">
            <w:r w:rsidRPr="00A154DC">
              <w:t>12.2</w:t>
            </w:r>
          </w:p>
        </w:tc>
        <w:tc>
          <w:tcPr>
            <w:tcW w:w="3021" w:type="dxa"/>
          </w:tcPr>
          <w:p w14:paraId="21EA8642" w14:textId="77777777" w:rsidR="001525B9" w:rsidRPr="00A154DC" w:rsidRDefault="001525B9" w:rsidP="00F20BE2">
            <w:r w:rsidRPr="00A154DC">
              <w:t>11.1</w:t>
            </w:r>
          </w:p>
        </w:tc>
      </w:tr>
      <w:tr w:rsidR="001525B9" w:rsidRPr="00A154DC" w14:paraId="5054DB84" w14:textId="77777777" w:rsidTr="00F20BE2">
        <w:tc>
          <w:tcPr>
            <w:tcW w:w="3020" w:type="dxa"/>
          </w:tcPr>
          <w:p w14:paraId="0DFEF71B" w14:textId="77777777" w:rsidR="001525B9" w:rsidRPr="00A154DC" w:rsidRDefault="001525B9" w:rsidP="00F20BE2">
            <w:r w:rsidRPr="00A154DC">
              <w:t>De 55 à 64 ans</w:t>
            </w:r>
          </w:p>
        </w:tc>
        <w:tc>
          <w:tcPr>
            <w:tcW w:w="3021" w:type="dxa"/>
          </w:tcPr>
          <w:p w14:paraId="095A915E" w14:textId="77777777" w:rsidR="001525B9" w:rsidRPr="00A154DC" w:rsidRDefault="001525B9" w:rsidP="00F20BE2">
            <w:r w:rsidRPr="00A154DC">
              <w:t>11.4</w:t>
            </w:r>
          </w:p>
        </w:tc>
        <w:tc>
          <w:tcPr>
            <w:tcW w:w="3021" w:type="dxa"/>
          </w:tcPr>
          <w:p w14:paraId="72876C5B" w14:textId="77777777" w:rsidR="001525B9" w:rsidRPr="00A154DC" w:rsidRDefault="001525B9" w:rsidP="00F20BE2">
            <w:r w:rsidRPr="00A154DC">
              <w:t>11.7</w:t>
            </w:r>
          </w:p>
        </w:tc>
      </w:tr>
      <w:tr w:rsidR="001525B9" w:rsidRPr="00A154DC" w14:paraId="6534C926" w14:textId="77777777" w:rsidTr="00F20BE2">
        <w:tc>
          <w:tcPr>
            <w:tcW w:w="3020" w:type="dxa"/>
          </w:tcPr>
          <w:p w14:paraId="6276258D" w14:textId="77777777" w:rsidR="001525B9" w:rsidRPr="00A154DC" w:rsidRDefault="001525B9" w:rsidP="00F20BE2">
            <w:r w:rsidRPr="00A154DC">
              <w:t>De 65 à 74 ans</w:t>
            </w:r>
          </w:p>
        </w:tc>
        <w:tc>
          <w:tcPr>
            <w:tcW w:w="3021" w:type="dxa"/>
          </w:tcPr>
          <w:p w14:paraId="698B80D1" w14:textId="77777777" w:rsidR="001525B9" w:rsidRPr="00A154DC" w:rsidRDefault="001525B9" w:rsidP="00F20BE2">
            <w:r w:rsidRPr="00A154DC">
              <w:t>17.0</w:t>
            </w:r>
          </w:p>
        </w:tc>
        <w:tc>
          <w:tcPr>
            <w:tcW w:w="3021" w:type="dxa"/>
          </w:tcPr>
          <w:p w14:paraId="27D9AFAA" w14:textId="77777777" w:rsidR="001525B9" w:rsidRPr="00A154DC" w:rsidRDefault="001525B9" w:rsidP="00F20BE2">
            <w:r w:rsidRPr="00A154DC">
              <w:t>18 .1</w:t>
            </w:r>
          </w:p>
        </w:tc>
      </w:tr>
      <w:tr w:rsidR="001525B9" w:rsidRPr="00A154DC" w14:paraId="54018097" w14:textId="77777777" w:rsidTr="00F20BE2">
        <w:tc>
          <w:tcPr>
            <w:tcW w:w="3020" w:type="dxa"/>
          </w:tcPr>
          <w:p w14:paraId="3515A014" w14:textId="77777777" w:rsidR="001525B9" w:rsidRPr="00A154DC" w:rsidRDefault="001525B9" w:rsidP="00F20BE2">
            <w:r w:rsidRPr="00A154DC">
              <w:t>De 75 à 84 ans</w:t>
            </w:r>
          </w:p>
        </w:tc>
        <w:tc>
          <w:tcPr>
            <w:tcW w:w="3021" w:type="dxa"/>
          </w:tcPr>
          <w:p w14:paraId="19AB00FA" w14:textId="77777777" w:rsidR="001525B9" w:rsidRPr="00A154DC" w:rsidRDefault="001525B9" w:rsidP="00F20BE2">
            <w:r w:rsidRPr="00A154DC">
              <w:t>28.2</w:t>
            </w:r>
          </w:p>
        </w:tc>
        <w:tc>
          <w:tcPr>
            <w:tcW w:w="3021" w:type="dxa"/>
          </w:tcPr>
          <w:p w14:paraId="505124E7" w14:textId="77777777" w:rsidR="001525B9" w:rsidRPr="00A154DC" w:rsidRDefault="001525B9" w:rsidP="00F20BE2">
            <w:r w:rsidRPr="00A154DC">
              <w:t>28.6</w:t>
            </w:r>
          </w:p>
        </w:tc>
      </w:tr>
      <w:tr w:rsidR="001525B9" w:rsidRPr="00A154DC" w14:paraId="02751C1B" w14:textId="77777777" w:rsidTr="00F20BE2">
        <w:tc>
          <w:tcPr>
            <w:tcW w:w="3020" w:type="dxa"/>
          </w:tcPr>
          <w:p w14:paraId="58AF166B" w14:textId="77777777" w:rsidR="001525B9" w:rsidRPr="00A154DC" w:rsidRDefault="001525B9" w:rsidP="00F20BE2">
            <w:r w:rsidRPr="00A154DC">
              <w:t>Plus de 84 ans</w:t>
            </w:r>
          </w:p>
        </w:tc>
        <w:tc>
          <w:tcPr>
            <w:tcW w:w="3021" w:type="dxa"/>
          </w:tcPr>
          <w:p w14:paraId="4FFBE07C" w14:textId="77777777" w:rsidR="001525B9" w:rsidRPr="00A154DC" w:rsidRDefault="001525B9" w:rsidP="00F20BE2">
            <w:r w:rsidRPr="00A154DC">
              <w:t>30.8</w:t>
            </w:r>
          </w:p>
        </w:tc>
        <w:tc>
          <w:tcPr>
            <w:tcW w:w="3021" w:type="dxa"/>
          </w:tcPr>
          <w:p w14:paraId="0CDFD82E" w14:textId="77777777" w:rsidR="001525B9" w:rsidRPr="00A154DC" w:rsidRDefault="001525B9" w:rsidP="00F20BE2">
            <w:r w:rsidRPr="00A154DC">
              <w:t>30.5</w:t>
            </w:r>
          </w:p>
        </w:tc>
      </w:tr>
      <w:tr w:rsidR="001525B9" w:rsidRPr="00A154DC" w14:paraId="7AC211D9" w14:textId="77777777" w:rsidTr="00F20BE2">
        <w:tc>
          <w:tcPr>
            <w:tcW w:w="3020" w:type="dxa"/>
          </w:tcPr>
          <w:p w14:paraId="61C3DE8B" w14:textId="77777777" w:rsidR="001525B9" w:rsidRPr="00A154DC" w:rsidRDefault="001525B9" w:rsidP="00F20BE2">
            <w:r w:rsidRPr="00A154DC">
              <w:t>TOTAL</w:t>
            </w:r>
          </w:p>
        </w:tc>
        <w:tc>
          <w:tcPr>
            <w:tcW w:w="3021" w:type="dxa"/>
          </w:tcPr>
          <w:p w14:paraId="323D772E" w14:textId="77777777" w:rsidR="001525B9" w:rsidRPr="00A154DC" w:rsidRDefault="001525B9" w:rsidP="00F20BE2">
            <w:r w:rsidRPr="00A154DC">
              <w:t>100</w:t>
            </w:r>
          </w:p>
        </w:tc>
        <w:tc>
          <w:tcPr>
            <w:tcW w:w="3021" w:type="dxa"/>
          </w:tcPr>
          <w:p w14:paraId="7B11F3C7" w14:textId="77777777" w:rsidR="001525B9" w:rsidRPr="00A154DC" w:rsidRDefault="001525B9" w:rsidP="00F20BE2">
            <w:r w:rsidRPr="00A154DC">
              <w:t>100</w:t>
            </w:r>
          </w:p>
        </w:tc>
      </w:tr>
    </w:tbl>
    <w:p w14:paraId="0233BC14" w14:textId="77777777" w:rsidR="001525B9" w:rsidRPr="00A154DC" w:rsidRDefault="001525B9" w:rsidP="001525B9"/>
    <w:p w14:paraId="549BB10F" w14:textId="77777777" w:rsidR="001525B9" w:rsidRDefault="001525B9" w:rsidP="00236C3E">
      <w:pPr>
        <w:spacing w:line="360" w:lineRule="auto"/>
      </w:pPr>
    </w:p>
    <w:p w14:paraId="3C9BB3E2" w14:textId="4E9210CF" w:rsidR="00236C3E" w:rsidRPr="00A154DC" w:rsidRDefault="00236C3E" w:rsidP="00236C3E">
      <w:pPr>
        <w:spacing w:line="360" w:lineRule="auto"/>
      </w:pPr>
      <w:r w:rsidRPr="00A154DC">
        <w:t xml:space="preserve">Le questionnaire comprenait les rubriques suivantes : </w:t>
      </w:r>
    </w:p>
    <w:p w14:paraId="3C50C995" w14:textId="77777777" w:rsidR="00236C3E" w:rsidRPr="00A154DC" w:rsidRDefault="00236C3E" w:rsidP="00236C3E">
      <w:pPr>
        <w:pStyle w:val="Paragraphedeliste"/>
        <w:numPr>
          <w:ilvl w:val="0"/>
          <w:numId w:val="3"/>
        </w:numPr>
        <w:spacing w:line="360" w:lineRule="auto"/>
      </w:pPr>
      <w:r w:rsidRPr="00A154DC">
        <w:t>Variables sociodémographiques : âge, sexe, composition du ménage</w:t>
      </w:r>
    </w:p>
    <w:p w14:paraId="025222DD" w14:textId="77777777" w:rsidR="00236C3E" w:rsidRPr="00A154DC" w:rsidRDefault="00236C3E" w:rsidP="00236C3E">
      <w:pPr>
        <w:pStyle w:val="Paragraphedeliste"/>
        <w:numPr>
          <w:ilvl w:val="0"/>
          <w:numId w:val="3"/>
        </w:numPr>
        <w:spacing w:line="360" w:lineRule="auto"/>
      </w:pPr>
      <w:r w:rsidRPr="00A154DC">
        <w:t>Nature de l’aide : durée et la fréquence de l’aide reçue</w:t>
      </w:r>
    </w:p>
    <w:p w14:paraId="24102193" w14:textId="57998A8B" w:rsidR="00236C3E" w:rsidRPr="00A154DC" w:rsidRDefault="00236C3E" w:rsidP="00236C3E">
      <w:pPr>
        <w:pStyle w:val="Paragraphedeliste"/>
        <w:numPr>
          <w:ilvl w:val="0"/>
          <w:numId w:val="3"/>
        </w:numPr>
        <w:spacing w:line="360" w:lineRule="auto"/>
      </w:pPr>
      <w:r w:rsidRPr="00A154DC">
        <w:t>Demande d’aide : identification de la demande (Qui ?), vécu de la demande</w:t>
      </w:r>
      <w:r w:rsidR="00E51521">
        <w:t xml:space="preserve"> (comment avez-vous vécu l’arrivée de l’aide familiale ?</w:t>
      </w:r>
      <w:r w:rsidR="00E51521" w:rsidRPr="00E51521">
        <w:t xml:space="preserve"> </w:t>
      </w:r>
      <w:r w:rsidR="00E51521">
        <w:t>Avez-vous l'impression que le recours au service respecte vos choix de vie ?</w:t>
      </w:r>
      <w:r w:rsidR="00E51521">
        <w:rPr>
          <w:rStyle w:val="Appelnotedebasdep"/>
        </w:rPr>
        <w:footnoteReference w:id="1"/>
      </w:r>
      <w:r w:rsidR="00E51521">
        <w:t>)</w:t>
      </w:r>
    </w:p>
    <w:p w14:paraId="19E4BB1B" w14:textId="7A88513D" w:rsidR="00236C3E" w:rsidRPr="00A154DC" w:rsidRDefault="00236C3E" w:rsidP="00236C3E">
      <w:pPr>
        <w:pStyle w:val="Paragraphedeliste"/>
        <w:numPr>
          <w:ilvl w:val="0"/>
          <w:numId w:val="3"/>
        </w:numPr>
        <w:spacing w:line="360" w:lineRule="auto"/>
      </w:pPr>
      <w:r w:rsidRPr="00A154DC">
        <w:t>Prestations : vécu de la prestation</w:t>
      </w:r>
      <w:r w:rsidR="00E51521">
        <w:t xml:space="preserve"> (</w:t>
      </w:r>
      <w:r w:rsidR="00E51521" w:rsidRPr="00B325C8">
        <w:rPr>
          <w:rFonts w:ascii="Tahoma" w:hAnsi="Tahoma" w:cs="Tahoma"/>
        </w:rPr>
        <w:t>Comment ressentez-vous les contacts avec les aides familiales</w:t>
      </w:r>
      <w:r w:rsidR="00E51521">
        <w:rPr>
          <w:rFonts w:ascii="Tahoma" w:hAnsi="Tahoma" w:cs="Tahoma"/>
        </w:rPr>
        <w:t> ?</w:t>
      </w:r>
      <w:r w:rsidR="00E51521" w:rsidRPr="00E51521">
        <w:t xml:space="preserve"> </w:t>
      </w:r>
      <w:r w:rsidR="00E51521">
        <w:t>Comment vivez-vous le fait que les aides familiales s'occupent d'une tâche que vous faisiez avant ?</w:t>
      </w:r>
      <w:r w:rsidR="00E51521">
        <w:rPr>
          <w:rFonts w:ascii="Tahoma" w:hAnsi="Tahoma" w:cs="Tahoma"/>
        </w:rPr>
        <w:t>)</w:t>
      </w:r>
      <w:r w:rsidRPr="00A154DC">
        <w:t>, identification des tâches prises en charge ou pas</w:t>
      </w:r>
      <w:r w:rsidR="00E51521">
        <w:t xml:space="preserve"> (</w:t>
      </w:r>
      <w:r w:rsidR="00E51521" w:rsidRPr="00B325C8">
        <w:rPr>
          <w:rFonts w:ascii="Tahoma" w:hAnsi="Tahoma" w:cs="Tahoma"/>
        </w:rPr>
        <w:t xml:space="preserve">Vous sentez-vous </w:t>
      </w:r>
      <w:proofErr w:type="spellStart"/>
      <w:r w:rsidR="00E51521" w:rsidRPr="00B325C8">
        <w:rPr>
          <w:rFonts w:ascii="Tahoma" w:hAnsi="Tahoma" w:cs="Tahoma"/>
        </w:rPr>
        <w:t>pris</w:t>
      </w:r>
      <w:r w:rsidR="00AC3474" w:rsidRPr="00A154DC">
        <w:t>·</w:t>
      </w:r>
      <w:r w:rsidR="00AC3474">
        <w:t>e</w:t>
      </w:r>
      <w:proofErr w:type="spellEnd"/>
      <w:r w:rsidR="00E51521" w:rsidRPr="00B325C8">
        <w:rPr>
          <w:rFonts w:ascii="Tahoma" w:hAnsi="Tahoma" w:cs="Tahoma"/>
        </w:rPr>
        <w:t xml:space="preserve"> en compte dans l'organisation des prestations</w:t>
      </w:r>
      <w:r w:rsidR="00E51521">
        <w:rPr>
          <w:rFonts w:ascii="Tahoma" w:hAnsi="Tahoma" w:cs="Tahoma"/>
        </w:rPr>
        <w:t> ?)</w:t>
      </w:r>
    </w:p>
    <w:p w14:paraId="76EAB5D9" w14:textId="4DD94D32" w:rsidR="00236C3E" w:rsidRPr="00A154DC" w:rsidRDefault="00236C3E" w:rsidP="00236C3E">
      <w:pPr>
        <w:pStyle w:val="Paragraphedeliste"/>
        <w:numPr>
          <w:ilvl w:val="0"/>
          <w:numId w:val="3"/>
        </w:numPr>
        <w:spacing w:line="360" w:lineRule="auto"/>
      </w:pPr>
      <w:r w:rsidRPr="00A154DC">
        <w:lastRenderedPageBreak/>
        <w:t>Perspective relationnelle : vécu des contacts, nature des liens créés</w:t>
      </w:r>
      <w:r w:rsidR="00E51521">
        <w:t xml:space="preserve"> (</w:t>
      </w:r>
      <w:r w:rsidR="00E51521" w:rsidRPr="00B325C8">
        <w:rPr>
          <w:rFonts w:ascii="Tahoma" w:hAnsi="Tahoma" w:cs="Tahoma"/>
        </w:rPr>
        <w:t xml:space="preserve">Vous sentez-vous </w:t>
      </w:r>
      <w:proofErr w:type="spellStart"/>
      <w:r w:rsidR="00E51521" w:rsidRPr="00B325C8">
        <w:rPr>
          <w:rFonts w:ascii="Tahoma" w:hAnsi="Tahoma" w:cs="Tahoma"/>
        </w:rPr>
        <w:t>dépossédé</w:t>
      </w:r>
      <w:r w:rsidR="00AC3474" w:rsidRPr="00A154DC">
        <w:t>·</w:t>
      </w:r>
      <w:r w:rsidR="00E51521" w:rsidRPr="00B325C8">
        <w:rPr>
          <w:rFonts w:ascii="Tahoma" w:hAnsi="Tahoma" w:cs="Tahoma"/>
        </w:rPr>
        <w:t>e</w:t>
      </w:r>
      <w:proofErr w:type="spellEnd"/>
      <w:r w:rsidR="00E51521" w:rsidRPr="00B325C8">
        <w:rPr>
          <w:rFonts w:ascii="Tahoma" w:hAnsi="Tahoma" w:cs="Tahoma"/>
        </w:rPr>
        <w:t xml:space="preserve"> de certaines tâches ?  Vous sentez-vous </w:t>
      </w:r>
      <w:proofErr w:type="spellStart"/>
      <w:r w:rsidR="00E51521" w:rsidRPr="00B325C8">
        <w:rPr>
          <w:rFonts w:ascii="Tahoma" w:hAnsi="Tahoma" w:cs="Tahoma"/>
        </w:rPr>
        <w:t>libéré</w:t>
      </w:r>
      <w:r w:rsidR="00AC3474" w:rsidRPr="00A154DC">
        <w:t>·</w:t>
      </w:r>
      <w:r w:rsidR="00E51521" w:rsidRPr="00B325C8">
        <w:rPr>
          <w:rFonts w:ascii="Tahoma" w:hAnsi="Tahoma" w:cs="Tahoma"/>
        </w:rPr>
        <w:t>e</w:t>
      </w:r>
      <w:proofErr w:type="spellEnd"/>
      <w:r w:rsidR="00AC3474">
        <w:rPr>
          <w:rFonts w:ascii="Tahoma" w:hAnsi="Tahoma" w:cs="Tahoma"/>
        </w:rPr>
        <w:t xml:space="preserve"> </w:t>
      </w:r>
      <w:r w:rsidR="00E51521" w:rsidRPr="00B325C8">
        <w:rPr>
          <w:rFonts w:ascii="Tahoma" w:hAnsi="Tahoma" w:cs="Tahoma"/>
        </w:rPr>
        <w:t>de certaines tâches ?</w:t>
      </w:r>
      <w:r w:rsidR="00AC3474">
        <w:rPr>
          <w:rFonts w:ascii="Tahoma" w:hAnsi="Tahoma" w:cs="Tahoma"/>
        </w:rPr>
        <w:t>)</w:t>
      </w:r>
    </w:p>
    <w:p w14:paraId="254F4B22" w14:textId="77777777" w:rsidR="00236C3E" w:rsidRPr="00A154DC" w:rsidRDefault="00236C3E" w:rsidP="00236C3E">
      <w:pPr>
        <w:pStyle w:val="Paragraphedeliste"/>
        <w:numPr>
          <w:ilvl w:val="0"/>
          <w:numId w:val="3"/>
        </w:numPr>
        <w:spacing w:line="360" w:lineRule="auto"/>
      </w:pPr>
      <w:r w:rsidRPr="00A154DC">
        <w:t xml:space="preserve">Effet de l’aide : maintien à domicile, changement de vie, l’aide au quotidien.  </w:t>
      </w:r>
    </w:p>
    <w:p w14:paraId="6E021038" w14:textId="77777777" w:rsidR="00236C3E" w:rsidRPr="00A154DC" w:rsidRDefault="00236C3E" w:rsidP="00236C3E">
      <w:pPr>
        <w:spacing w:line="360" w:lineRule="auto"/>
      </w:pPr>
    </w:p>
    <w:p w14:paraId="3C1904B0" w14:textId="34DD028D" w:rsidR="00E51521" w:rsidRDefault="00236C3E" w:rsidP="00236C3E">
      <w:pPr>
        <w:spacing w:line="360" w:lineRule="auto"/>
      </w:pPr>
      <w:r w:rsidRPr="00A154DC">
        <w:t xml:space="preserve">Parallèlement à ce questionnaire, vingt entretiens ont été réalisés entre les mois d’août et d’octobre 2018. </w:t>
      </w:r>
      <w:r w:rsidR="00E51521">
        <w:t xml:space="preserve">Le tableau 2 présente la répartition par sexe et âge des entretiens réalisés de manière à garantir une forme de diversité des profils. </w:t>
      </w:r>
    </w:p>
    <w:p w14:paraId="3CCE00BD" w14:textId="77777777" w:rsidR="00E51521" w:rsidRDefault="00E51521" w:rsidP="00236C3E">
      <w:pPr>
        <w:spacing w:line="360" w:lineRule="auto"/>
      </w:pPr>
    </w:p>
    <w:p w14:paraId="4449D5CF" w14:textId="1B7AB5E9" w:rsidR="00E51521" w:rsidRPr="00A154DC" w:rsidRDefault="00E51521" w:rsidP="00E51521">
      <w:r>
        <w:t>Tableau</w:t>
      </w:r>
      <w:r w:rsidRPr="00A154DC">
        <w:t xml:space="preserve"> 2 : Echantillon des entretiens</w:t>
      </w:r>
    </w:p>
    <w:p w14:paraId="5F9C46B5" w14:textId="77777777" w:rsidR="00E51521" w:rsidRPr="00A154DC" w:rsidRDefault="00E51521" w:rsidP="00E51521"/>
    <w:tbl>
      <w:tblPr>
        <w:tblStyle w:val="Grilledutableau"/>
        <w:tblW w:w="7939" w:type="dxa"/>
        <w:tblInd w:w="-147" w:type="dxa"/>
        <w:tblLook w:val="04A0" w:firstRow="1" w:lastRow="0" w:firstColumn="1" w:lastColumn="0" w:noHBand="0" w:noVBand="1"/>
      </w:tblPr>
      <w:tblGrid>
        <w:gridCol w:w="461"/>
        <w:gridCol w:w="910"/>
        <w:gridCol w:w="1890"/>
        <w:gridCol w:w="1559"/>
        <w:gridCol w:w="1701"/>
        <w:gridCol w:w="1418"/>
      </w:tblGrid>
      <w:tr w:rsidR="00E51521" w:rsidRPr="00A154DC" w14:paraId="5C63D8EF" w14:textId="77777777" w:rsidTr="00F20BE2">
        <w:tc>
          <w:tcPr>
            <w:tcW w:w="1371" w:type="dxa"/>
            <w:gridSpan w:val="2"/>
          </w:tcPr>
          <w:p w14:paraId="095165CC" w14:textId="77777777" w:rsidR="00E51521" w:rsidRPr="00A154DC" w:rsidRDefault="00E51521" w:rsidP="00F20BE2">
            <w:pPr>
              <w:jc w:val="center"/>
              <w:rPr>
                <w:sz w:val="22"/>
                <w:szCs w:val="22"/>
              </w:rPr>
            </w:pPr>
            <w:r w:rsidRPr="00A154DC">
              <w:rPr>
                <w:sz w:val="22"/>
                <w:szCs w:val="22"/>
              </w:rPr>
              <w:t>SEXE</w:t>
            </w:r>
          </w:p>
        </w:tc>
        <w:tc>
          <w:tcPr>
            <w:tcW w:w="5150" w:type="dxa"/>
            <w:gridSpan w:val="3"/>
          </w:tcPr>
          <w:p w14:paraId="12BB06FF" w14:textId="77777777" w:rsidR="00E51521" w:rsidRPr="00A154DC" w:rsidRDefault="00E51521" w:rsidP="00F20BE2">
            <w:pPr>
              <w:jc w:val="center"/>
              <w:rPr>
                <w:sz w:val="22"/>
                <w:szCs w:val="22"/>
              </w:rPr>
            </w:pPr>
            <w:r w:rsidRPr="00A154DC">
              <w:rPr>
                <w:sz w:val="22"/>
                <w:szCs w:val="22"/>
              </w:rPr>
              <w:t>AGE</w:t>
            </w:r>
          </w:p>
        </w:tc>
        <w:tc>
          <w:tcPr>
            <w:tcW w:w="1418" w:type="dxa"/>
          </w:tcPr>
          <w:p w14:paraId="2C082DD8" w14:textId="77777777" w:rsidR="00E51521" w:rsidRPr="00A154DC" w:rsidRDefault="00E51521" w:rsidP="00F20BE2">
            <w:pPr>
              <w:jc w:val="center"/>
              <w:rPr>
                <w:sz w:val="22"/>
                <w:szCs w:val="22"/>
              </w:rPr>
            </w:pPr>
            <w:r w:rsidRPr="00A154DC">
              <w:rPr>
                <w:sz w:val="22"/>
                <w:szCs w:val="22"/>
              </w:rPr>
              <w:t>TOTAL</w:t>
            </w:r>
          </w:p>
          <w:p w14:paraId="50D37CB4" w14:textId="77777777" w:rsidR="00E51521" w:rsidRPr="00A154DC" w:rsidRDefault="00E51521" w:rsidP="00F20BE2">
            <w:pPr>
              <w:jc w:val="center"/>
              <w:rPr>
                <w:sz w:val="22"/>
                <w:szCs w:val="22"/>
              </w:rPr>
            </w:pPr>
          </w:p>
        </w:tc>
      </w:tr>
      <w:tr w:rsidR="00E51521" w:rsidRPr="00A154DC" w14:paraId="57A1CC7E" w14:textId="77777777" w:rsidTr="00F20BE2">
        <w:tc>
          <w:tcPr>
            <w:tcW w:w="461" w:type="dxa"/>
          </w:tcPr>
          <w:p w14:paraId="7D8636F7" w14:textId="77777777" w:rsidR="00E51521" w:rsidRPr="00A154DC" w:rsidRDefault="00E51521" w:rsidP="00F20BE2">
            <w:pPr>
              <w:jc w:val="center"/>
              <w:rPr>
                <w:sz w:val="22"/>
                <w:szCs w:val="22"/>
              </w:rPr>
            </w:pPr>
            <w:r w:rsidRPr="00A154DC">
              <w:rPr>
                <w:sz w:val="22"/>
                <w:szCs w:val="22"/>
              </w:rPr>
              <w:t>H</w:t>
            </w:r>
          </w:p>
        </w:tc>
        <w:tc>
          <w:tcPr>
            <w:tcW w:w="910" w:type="dxa"/>
          </w:tcPr>
          <w:p w14:paraId="20F7A262" w14:textId="77777777" w:rsidR="00E51521" w:rsidRPr="00A154DC" w:rsidRDefault="00E51521" w:rsidP="00F20BE2">
            <w:pPr>
              <w:jc w:val="center"/>
              <w:rPr>
                <w:sz w:val="22"/>
                <w:szCs w:val="22"/>
              </w:rPr>
            </w:pPr>
            <w:r w:rsidRPr="00A154DC">
              <w:rPr>
                <w:sz w:val="22"/>
                <w:szCs w:val="22"/>
              </w:rPr>
              <w:t>F</w:t>
            </w:r>
          </w:p>
        </w:tc>
        <w:tc>
          <w:tcPr>
            <w:tcW w:w="1890" w:type="dxa"/>
          </w:tcPr>
          <w:p w14:paraId="571D5ECB" w14:textId="77777777" w:rsidR="00E51521" w:rsidRPr="00A154DC" w:rsidRDefault="00E51521" w:rsidP="00F20BE2">
            <w:pPr>
              <w:jc w:val="center"/>
              <w:rPr>
                <w:sz w:val="22"/>
                <w:szCs w:val="22"/>
              </w:rPr>
            </w:pPr>
            <w:r w:rsidRPr="00A154DC">
              <w:rPr>
                <w:sz w:val="22"/>
                <w:szCs w:val="22"/>
              </w:rPr>
              <w:t>45-65</w:t>
            </w:r>
          </w:p>
        </w:tc>
        <w:tc>
          <w:tcPr>
            <w:tcW w:w="1559" w:type="dxa"/>
          </w:tcPr>
          <w:p w14:paraId="1CCA7FBE" w14:textId="77777777" w:rsidR="00E51521" w:rsidRPr="00A154DC" w:rsidRDefault="00E51521" w:rsidP="00F20BE2">
            <w:pPr>
              <w:jc w:val="center"/>
              <w:rPr>
                <w:sz w:val="22"/>
                <w:szCs w:val="22"/>
              </w:rPr>
            </w:pPr>
            <w:r w:rsidRPr="00A154DC">
              <w:rPr>
                <w:sz w:val="22"/>
                <w:szCs w:val="22"/>
              </w:rPr>
              <w:t>65-85</w:t>
            </w:r>
          </w:p>
        </w:tc>
        <w:tc>
          <w:tcPr>
            <w:tcW w:w="1701" w:type="dxa"/>
          </w:tcPr>
          <w:p w14:paraId="1F936861" w14:textId="77777777" w:rsidR="00E51521" w:rsidRPr="00A154DC" w:rsidRDefault="00E51521" w:rsidP="00F20BE2">
            <w:pPr>
              <w:jc w:val="center"/>
              <w:rPr>
                <w:sz w:val="22"/>
                <w:szCs w:val="22"/>
              </w:rPr>
            </w:pPr>
            <w:r w:rsidRPr="00A154DC">
              <w:rPr>
                <w:sz w:val="22"/>
                <w:szCs w:val="22"/>
              </w:rPr>
              <w:t>85-95</w:t>
            </w:r>
          </w:p>
        </w:tc>
        <w:tc>
          <w:tcPr>
            <w:tcW w:w="1418" w:type="dxa"/>
          </w:tcPr>
          <w:p w14:paraId="7518083C" w14:textId="77777777" w:rsidR="00E51521" w:rsidRPr="00A154DC" w:rsidRDefault="00E51521" w:rsidP="00F20BE2">
            <w:pPr>
              <w:jc w:val="center"/>
              <w:rPr>
                <w:sz w:val="22"/>
                <w:szCs w:val="22"/>
              </w:rPr>
            </w:pPr>
          </w:p>
          <w:p w14:paraId="3600CC13" w14:textId="77777777" w:rsidR="00E51521" w:rsidRPr="00A154DC" w:rsidRDefault="00E51521" w:rsidP="00F20BE2">
            <w:pPr>
              <w:jc w:val="center"/>
              <w:rPr>
                <w:sz w:val="22"/>
                <w:szCs w:val="22"/>
              </w:rPr>
            </w:pPr>
          </w:p>
        </w:tc>
      </w:tr>
      <w:tr w:rsidR="00E51521" w:rsidRPr="00A154DC" w14:paraId="60CF6EE3" w14:textId="77777777" w:rsidTr="00F20BE2">
        <w:tc>
          <w:tcPr>
            <w:tcW w:w="461" w:type="dxa"/>
          </w:tcPr>
          <w:p w14:paraId="752EE492" w14:textId="77777777" w:rsidR="00E51521" w:rsidRPr="00A154DC" w:rsidRDefault="00E51521" w:rsidP="00F20BE2">
            <w:pPr>
              <w:jc w:val="center"/>
              <w:rPr>
                <w:sz w:val="22"/>
                <w:szCs w:val="22"/>
              </w:rPr>
            </w:pPr>
            <w:r w:rsidRPr="00A154DC">
              <w:rPr>
                <w:sz w:val="22"/>
                <w:szCs w:val="22"/>
              </w:rPr>
              <w:t>10</w:t>
            </w:r>
          </w:p>
        </w:tc>
        <w:tc>
          <w:tcPr>
            <w:tcW w:w="910" w:type="dxa"/>
          </w:tcPr>
          <w:p w14:paraId="2303BD56" w14:textId="77777777" w:rsidR="00E51521" w:rsidRPr="00A154DC" w:rsidRDefault="00E51521" w:rsidP="00F20BE2">
            <w:pPr>
              <w:jc w:val="center"/>
              <w:rPr>
                <w:sz w:val="22"/>
                <w:szCs w:val="22"/>
              </w:rPr>
            </w:pPr>
            <w:r w:rsidRPr="00A154DC">
              <w:rPr>
                <w:sz w:val="22"/>
                <w:szCs w:val="22"/>
              </w:rPr>
              <w:t>10</w:t>
            </w:r>
          </w:p>
        </w:tc>
        <w:tc>
          <w:tcPr>
            <w:tcW w:w="1890" w:type="dxa"/>
          </w:tcPr>
          <w:p w14:paraId="61834F4D" w14:textId="77777777" w:rsidR="00E51521" w:rsidRPr="00A154DC" w:rsidRDefault="00E51521" w:rsidP="00F20BE2">
            <w:pPr>
              <w:jc w:val="center"/>
              <w:rPr>
                <w:sz w:val="22"/>
                <w:szCs w:val="22"/>
              </w:rPr>
            </w:pPr>
            <w:r w:rsidRPr="00A154DC">
              <w:rPr>
                <w:sz w:val="22"/>
                <w:szCs w:val="22"/>
              </w:rPr>
              <w:t>9</w:t>
            </w:r>
          </w:p>
        </w:tc>
        <w:tc>
          <w:tcPr>
            <w:tcW w:w="1559" w:type="dxa"/>
          </w:tcPr>
          <w:p w14:paraId="05862C9F" w14:textId="77777777" w:rsidR="00E51521" w:rsidRPr="00A154DC" w:rsidRDefault="00E51521" w:rsidP="00F20BE2">
            <w:pPr>
              <w:jc w:val="center"/>
              <w:rPr>
                <w:sz w:val="22"/>
                <w:szCs w:val="22"/>
              </w:rPr>
            </w:pPr>
            <w:r w:rsidRPr="00A154DC">
              <w:rPr>
                <w:sz w:val="22"/>
                <w:szCs w:val="22"/>
              </w:rPr>
              <w:t>8</w:t>
            </w:r>
          </w:p>
        </w:tc>
        <w:tc>
          <w:tcPr>
            <w:tcW w:w="1701" w:type="dxa"/>
          </w:tcPr>
          <w:p w14:paraId="076A759B" w14:textId="77777777" w:rsidR="00E51521" w:rsidRPr="00A154DC" w:rsidRDefault="00E51521" w:rsidP="00F20BE2">
            <w:pPr>
              <w:jc w:val="center"/>
              <w:rPr>
                <w:sz w:val="22"/>
                <w:szCs w:val="22"/>
              </w:rPr>
            </w:pPr>
            <w:r w:rsidRPr="00A154DC">
              <w:rPr>
                <w:sz w:val="22"/>
                <w:szCs w:val="22"/>
              </w:rPr>
              <w:t>3</w:t>
            </w:r>
          </w:p>
        </w:tc>
        <w:tc>
          <w:tcPr>
            <w:tcW w:w="1418" w:type="dxa"/>
          </w:tcPr>
          <w:p w14:paraId="1A2E645F" w14:textId="77777777" w:rsidR="00E51521" w:rsidRPr="00A154DC" w:rsidRDefault="00E51521" w:rsidP="00F20BE2">
            <w:pPr>
              <w:jc w:val="center"/>
              <w:rPr>
                <w:sz w:val="22"/>
                <w:szCs w:val="22"/>
              </w:rPr>
            </w:pPr>
            <w:r w:rsidRPr="00A154DC">
              <w:rPr>
                <w:sz w:val="22"/>
                <w:szCs w:val="22"/>
              </w:rPr>
              <w:t>20</w:t>
            </w:r>
          </w:p>
          <w:p w14:paraId="00CD58AC" w14:textId="77777777" w:rsidR="00E51521" w:rsidRPr="00A154DC" w:rsidRDefault="00E51521" w:rsidP="00F20BE2">
            <w:pPr>
              <w:jc w:val="center"/>
              <w:rPr>
                <w:sz w:val="22"/>
                <w:szCs w:val="22"/>
              </w:rPr>
            </w:pPr>
          </w:p>
        </w:tc>
      </w:tr>
    </w:tbl>
    <w:p w14:paraId="10DDE159" w14:textId="77777777" w:rsidR="00E51521" w:rsidRPr="00A154DC" w:rsidRDefault="00E51521" w:rsidP="00E51521"/>
    <w:p w14:paraId="55570D2B" w14:textId="77777777" w:rsidR="00E51521" w:rsidRDefault="00E51521" w:rsidP="00236C3E">
      <w:pPr>
        <w:spacing w:line="360" w:lineRule="auto"/>
      </w:pPr>
    </w:p>
    <w:p w14:paraId="49DB5605" w14:textId="77777777" w:rsidR="00E51521" w:rsidRDefault="00E51521" w:rsidP="00236C3E">
      <w:pPr>
        <w:spacing w:line="360" w:lineRule="auto"/>
      </w:pPr>
    </w:p>
    <w:p w14:paraId="60352F60" w14:textId="68F1E691" w:rsidR="00236C3E" w:rsidRPr="00A3328B" w:rsidRDefault="00236C3E" w:rsidP="00236C3E">
      <w:pPr>
        <w:spacing w:line="360" w:lineRule="auto"/>
      </w:pPr>
      <w:r w:rsidRPr="00A154DC">
        <w:t>Les entretiens semi-directifs se déroulent au domicile des bénéficiaires. Ils laissent une place importante à la parole libre</w:t>
      </w:r>
      <w:r w:rsidR="00374515" w:rsidRPr="00A154DC">
        <w:t xml:space="preserve"> </w:t>
      </w:r>
      <w:r w:rsidRPr="00A154DC">
        <w:t>car seul un canevas d’entretien</w:t>
      </w:r>
      <w:r w:rsidR="00F767C2">
        <w:rPr>
          <w:rStyle w:val="Appelnotedebasdep"/>
        </w:rPr>
        <w:footnoteReference w:id="2"/>
      </w:r>
      <w:r w:rsidRPr="00A154DC">
        <w:t xml:space="preserve">  structure la rencontre. Une analyse thématique a été entreprise de manière à cerner les vécus des bénéficiaires. Tous les noms figurant dans cet article sont fictifs et permettent de garantir l’anonymat des personnes interviewées. </w:t>
      </w:r>
      <w:r w:rsidR="00843AF6" w:rsidRPr="00A154DC">
        <w:t>C’est avant tout sur l’analyse de ces entretiens que repose le présent article.</w:t>
      </w:r>
      <w:r w:rsidR="00843AF6" w:rsidRPr="00A3328B">
        <w:t xml:space="preserve">  </w:t>
      </w:r>
    </w:p>
    <w:p w14:paraId="1749CFA9" w14:textId="0ABE0991" w:rsidR="00843AF6" w:rsidRPr="00A154DC" w:rsidRDefault="00843AF6" w:rsidP="00236C3E">
      <w:pPr>
        <w:spacing w:line="360" w:lineRule="auto"/>
      </w:pPr>
    </w:p>
    <w:p w14:paraId="15140DE3" w14:textId="77777777" w:rsidR="00182C5B" w:rsidRPr="00A154DC" w:rsidRDefault="00182C5B" w:rsidP="00236C3E">
      <w:pPr>
        <w:spacing w:line="360" w:lineRule="auto"/>
      </w:pPr>
    </w:p>
    <w:p w14:paraId="5C8A72C9" w14:textId="0A05DD4C" w:rsidR="006958DA" w:rsidRPr="00A154DC" w:rsidRDefault="00442CD7" w:rsidP="006958DA">
      <w:pPr>
        <w:spacing w:line="360" w:lineRule="auto"/>
        <w:rPr>
          <w:b/>
        </w:rPr>
      </w:pPr>
      <w:r w:rsidRPr="00A154DC">
        <w:rPr>
          <w:b/>
        </w:rPr>
        <w:t xml:space="preserve">Recourir à l’aide à domicile : </w:t>
      </w:r>
      <w:r w:rsidR="000575E2" w:rsidRPr="00A154DC">
        <w:rPr>
          <w:b/>
        </w:rPr>
        <w:t xml:space="preserve">avant tout </w:t>
      </w:r>
      <w:r w:rsidRPr="00A154DC">
        <w:rPr>
          <w:b/>
        </w:rPr>
        <w:t>un enjeu genr</w:t>
      </w:r>
      <w:r w:rsidR="000575E2" w:rsidRPr="00A154DC">
        <w:rPr>
          <w:b/>
        </w:rPr>
        <w:t>é</w:t>
      </w:r>
    </w:p>
    <w:p w14:paraId="466260D6" w14:textId="77777777" w:rsidR="006958DA" w:rsidRPr="00A154DC" w:rsidRDefault="006958DA" w:rsidP="006958DA">
      <w:pPr>
        <w:spacing w:line="360" w:lineRule="auto"/>
      </w:pPr>
    </w:p>
    <w:p w14:paraId="1BB7548D" w14:textId="6BBC7021" w:rsidR="00442CD7" w:rsidRPr="00A154DC" w:rsidRDefault="00442CD7" w:rsidP="006958DA">
      <w:pPr>
        <w:spacing w:line="360" w:lineRule="auto"/>
      </w:pPr>
      <w:r w:rsidRPr="00A154DC">
        <w:t>Entrer dans l’aide à domicile n’est pas anodin. Il signifie une perte d’autonomie suffisante pour que les individus ne puissent plus vivre sans la présence d’</w:t>
      </w:r>
      <w:proofErr w:type="spellStart"/>
      <w:r w:rsidRPr="00A154DC">
        <w:t>un</w:t>
      </w:r>
      <w:r w:rsidR="0083244C" w:rsidRPr="00A154DC">
        <w:t>·</w:t>
      </w:r>
      <w:r w:rsidRPr="00A154DC">
        <w:t>e</w:t>
      </w:r>
      <w:proofErr w:type="spellEnd"/>
      <w:r w:rsidRPr="00A154DC">
        <w:t xml:space="preserve"> </w:t>
      </w:r>
      <w:r w:rsidR="007F5E44" w:rsidRPr="00A154DC">
        <w:t>autre</w:t>
      </w:r>
      <w:r w:rsidRPr="00A154DC">
        <w:t xml:space="preserve"> dans le foyer. Même si cette entrée constitue un véritable choc pour l’ensemble des bénéficiaires, </w:t>
      </w:r>
      <w:r w:rsidR="00B738C2" w:rsidRPr="00A154DC">
        <w:t xml:space="preserve">des différences dans l’acceptation de l’aide nous font comprendre combien </w:t>
      </w:r>
      <w:r w:rsidR="000575E2" w:rsidRPr="00A154DC">
        <w:t xml:space="preserve">les rapports genrés se trouvent au cœur de la prise en charge. </w:t>
      </w:r>
    </w:p>
    <w:p w14:paraId="43042687" w14:textId="77777777" w:rsidR="00442CD7" w:rsidRPr="00A154DC" w:rsidRDefault="00442CD7" w:rsidP="006958DA">
      <w:pPr>
        <w:spacing w:line="360" w:lineRule="auto"/>
      </w:pPr>
    </w:p>
    <w:p w14:paraId="4729C716" w14:textId="50A4F331" w:rsidR="006958DA" w:rsidRPr="00A154DC" w:rsidRDefault="00B738C2" w:rsidP="006958DA">
      <w:pPr>
        <w:spacing w:line="360" w:lineRule="auto"/>
      </w:pPr>
      <w:r w:rsidRPr="00A154DC">
        <w:t>Ainsi, l</w:t>
      </w:r>
      <w:r w:rsidR="006958DA" w:rsidRPr="00A154DC">
        <w:t xml:space="preserve">a dégradation de l’état de santé constitue indéniablement la raison principale de la demande d’aide. Au cours des entretiens, les bénéficiaires établissent une relation directe entre le recours à l’aide et les événements médicaux primordiaux pour eux : une chute et ses multiples fractures induites, une hospitalisation de longue durée, des interventions chirurgicales lourdes, un AVC, la progression d’une maladie dégénérative, etc. </w:t>
      </w:r>
      <w:r w:rsidRPr="00A154DC">
        <w:t xml:space="preserve">Le recours à </w:t>
      </w:r>
      <w:r w:rsidR="006958DA" w:rsidRPr="00A154DC">
        <w:t xml:space="preserve">l’aide nécessite </w:t>
      </w:r>
      <w:r w:rsidRPr="00A154DC">
        <w:t xml:space="preserve">avant tout </w:t>
      </w:r>
      <w:r w:rsidR="006958DA" w:rsidRPr="00A154DC">
        <w:t xml:space="preserve">d’accepter la maladie et l’état de dépendance corrélé. D’emblée le recours à l’aide familiale est lié à la souffrance physique et psychique de l’individu. </w:t>
      </w:r>
    </w:p>
    <w:p w14:paraId="28C76C90" w14:textId="1A968323" w:rsidR="006958DA" w:rsidRPr="00A3328B" w:rsidRDefault="006958DA" w:rsidP="006958DA">
      <w:pPr>
        <w:pStyle w:val="Citation"/>
        <w:spacing w:line="360" w:lineRule="auto"/>
        <w:rPr>
          <w:color w:val="auto"/>
          <w:lang w:val="fr-BE"/>
        </w:rPr>
      </w:pPr>
      <w:r w:rsidRPr="00A154DC">
        <w:rPr>
          <w:color w:val="auto"/>
        </w:rPr>
        <w:t xml:space="preserve">Quand on a une maladie comme la mienne. On doit se résoudre à beaucoup de choses. </w:t>
      </w:r>
      <w:r w:rsidRPr="00A154DC">
        <w:rPr>
          <w:color w:val="auto"/>
          <w:lang w:val="fr-BE"/>
        </w:rPr>
        <w:t xml:space="preserve">C’est la maladie de Charcot. […] Quand on a cette maladie-là, on sait qu’on n’a pas le choix. La première chose, c’est accepter ce qu’on a. Une fois que c’est fait, on peut aller de l’avant. </w:t>
      </w:r>
      <w:r w:rsidRPr="00A154DC">
        <w:rPr>
          <w:color w:val="auto"/>
        </w:rPr>
        <w:t>(Marcel)</w:t>
      </w:r>
      <w:r w:rsidR="00442CD7" w:rsidRPr="00A3328B">
        <w:rPr>
          <w:rStyle w:val="Appelnotedebasdep"/>
          <w:color w:val="auto"/>
        </w:rPr>
        <w:footnoteReference w:id="3"/>
      </w:r>
    </w:p>
    <w:p w14:paraId="059C946D" w14:textId="77777777" w:rsidR="006958DA" w:rsidRPr="00A154DC" w:rsidRDefault="006958DA" w:rsidP="006958DA">
      <w:pPr>
        <w:spacing w:line="360" w:lineRule="auto"/>
      </w:pPr>
    </w:p>
    <w:p w14:paraId="62F6D158" w14:textId="189C5FAB" w:rsidR="006958DA" w:rsidRPr="00A154DC" w:rsidRDefault="006958DA" w:rsidP="006958DA">
      <w:pPr>
        <w:spacing w:line="360" w:lineRule="auto"/>
      </w:pPr>
      <w:r w:rsidRPr="00A154DC">
        <w:t xml:space="preserve">Beaucoup de bénéficiaires sont </w:t>
      </w:r>
      <w:proofErr w:type="spellStart"/>
      <w:r w:rsidRPr="00A154DC">
        <w:t>ému·e·s</w:t>
      </w:r>
      <w:proofErr w:type="spellEnd"/>
      <w:r w:rsidRPr="00A154DC">
        <w:t xml:space="preserve"> aux larmes au cours des entretiens en évoquant les douloureuses raisons du recours au service d’aide familiale. L’intervention de l’aide familiale et cette importante fragilité initiale sont intrinsèquement liées. Accepter cette fragilité constitue, pour les bénéficiaires, une étape à franchir. La demande d’aide peut être mûrement réfléchie ou plus soudaine, résultant notamment d’un accident ou d’une maladie. Elle est intimement liée à l’impossibilité durable pour les bénéficiaires de se débrouiller </w:t>
      </w:r>
      <w:proofErr w:type="spellStart"/>
      <w:r w:rsidRPr="00A154DC">
        <w:t>seul·e·s</w:t>
      </w:r>
      <w:proofErr w:type="spellEnd"/>
      <w:r w:rsidRPr="00A154DC">
        <w:t xml:space="preserve">. Dans ce cas, les bénéficiaires doivent se résoudre à faire appel à une aide pour assurer le suivi au quotidien. </w:t>
      </w:r>
    </w:p>
    <w:p w14:paraId="420EF4B8" w14:textId="77777777" w:rsidR="009C7EA7" w:rsidRPr="00A154DC" w:rsidRDefault="009C7EA7" w:rsidP="006958DA">
      <w:pPr>
        <w:spacing w:line="360" w:lineRule="auto"/>
      </w:pPr>
    </w:p>
    <w:p w14:paraId="2CDD2B90" w14:textId="6B108343" w:rsidR="006958DA" w:rsidRPr="00A154DC" w:rsidRDefault="006958DA" w:rsidP="006958DA">
      <w:pPr>
        <w:spacing w:line="360" w:lineRule="auto"/>
      </w:pPr>
      <w:r w:rsidRPr="00A154DC">
        <w:t>Femmes et hommes vivent différemment l’entrée dans l’aide car le rôle et l’identité féminine y sont davantage modifiés</w:t>
      </w:r>
      <w:r w:rsidR="00F767C2">
        <w:t xml:space="preserve"> (</w:t>
      </w:r>
      <w:proofErr w:type="spellStart"/>
      <w:r w:rsidR="00F767C2">
        <w:t>Masotti</w:t>
      </w:r>
      <w:proofErr w:type="spellEnd"/>
      <w:r w:rsidR="00F767C2">
        <w:t>, 2018)</w:t>
      </w:r>
      <w:r w:rsidRPr="00A154DC">
        <w:t xml:space="preserve">. Cela semble plus simple pour les hommes qui acceptent plus volontiers de recevoir une aide « pour tenir le ménage ». C’est ainsi que Marcel perçoit tout naturellement l’arrivée de son aide familiale. </w:t>
      </w:r>
    </w:p>
    <w:p w14:paraId="3BDCF088" w14:textId="77777777" w:rsidR="006958DA" w:rsidRPr="00A154DC" w:rsidRDefault="006958DA" w:rsidP="006958DA">
      <w:pPr>
        <w:pStyle w:val="Citation"/>
        <w:spacing w:line="360" w:lineRule="auto"/>
        <w:rPr>
          <w:color w:val="auto"/>
        </w:rPr>
      </w:pPr>
      <w:r w:rsidRPr="00A154DC">
        <w:rPr>
          <w:color w:val="auto"/>
        </w:rPr>
        <w:t xml:space="preserve">Comment avez-vous vécu le besoin de recourir à ce service ? Ça vous a fait quoi ? Ça m’a fait plaisir ! C’est ma fille pour commencer… Elle est allée m’inscrire au service. Alors les filles sont venues. </w:t>
      </w:r>
    </w:p>
    <w:p w14:paraId="2604543F" w14:textId="77777777" w:rsidR="006958DA" w:rsidRPr="00A154DC" w:rsidRDefault="006958DA" w:rsidP="006958DA">
      <w:pPr>
        <w:pStyle w:val="Citation"/>
        <w:spacing w:line="360" w:lineRule="auto"/>
        <w:rPr>
          <w:color w:val="auto"/>
        </w:rPr>
      </w:pPr>
      <w:r w:rsidRPr="00A154DC">
        <w:rPr>
          <w:color w:val="auto"/>
        </w:rPr>
        <w:lastRenderedPageBreak/>
        <w:t>C’est seulement un soulagement pour vous ? Oui, je vous dis. Je n’ai plus le courage ni la volonté de faire quelque chose.</w:t>
      </w:r>
    </w:p>
    <w:p w14:paraId="0F20A944" w14:textId="77777777" w:rsidR="006958DA" w:rsidRPr="00A154DC" w:rsidRDefault="006958DA" w:rsidP="006958DA">
      <w:pPr>
        <w:spacing w:line="360" w:lineRule="auto"/>
      </w:pPr>
    </w:p>
    <w:p w14:paraId="730A47E7" w14:textId="380D920A" w:rsidR="006958DA" w:rsidRPr="00A154DC" w:rsidRDefault="006958DA" w:rsidP="006958DA">
      <w:pPr>
        <w:spacing w:line="360" w:lineRule="auto"/>
      </w:pPr>
      <w:r w:rsidRPr="00A154DC">
        <w:t>Les résultats statistiques</w:t>
      </w:r>
      <w:r w:rsidR="0083244C" w:rsidRPr="00A3328B">
        <w:rPr>
          <w:rStyle w:val="Appelnotedebasdep"/>
        </w:rPr>
        <w:footnoteReference w:id="4"/>
      </w:r>
      <w:r w:rsidR="0083244C" w:rsidRPr="00A3328B">
        <w:t xml:space="preserve"> </w:t>
      </w:r>
      <w:r w:rsidRPr="00A3328B">
        <w:t>confirment cette distribution genrée. C’est ainsi que 52%</w:t>
      </w:r>
      <w:r w:rsidR="0083244C" w:rsidRPr="00A154DC">
        <w:t xml:space="preserve"> </w:t>
      </w:r>
      <w:r w:rsidRPr="00A154DC">
        <w:t xml:space="preserve">des femmes disent très bien vivre l’arrivée de l’aide familiale au sein du foyer alors que c’est le cas pour 64% des hommes. 48% des femmes indiquent qu’elles vivent très bien la présence d’un tiers dans le domicile pour près de 58% des hommes. Les parcours de vie d’Eva, de Jeanne, de Marcel, d’Odette et de tant d’autres sont différents, mais tous montrent d’emblée combien la question du choix dans la décision de vie est conditionnée par les événements de vie. Indéniablement, l’arrivée de l’aide dans la maison n’est pas anodine et constitue un événement important. C’est ainsi que 74% des bénéficiaires reconnaissent que leur vie a changé avec l’arrivée de l’aide familiale, 78% de femmes et 68% d’hommes. </w:t>
      </w:r>
    </w:p>
    <w:p w14:paraId="6C755D94" w14:textId="77777777" w:rsidR="006958DA" w:rsidRPr="00A154DC" w:rsidRDefault="006958DA" w:rsidP="006958DA">
      <w:pPr>
        <w:spacing w:line="360" w:lineRule="auto"/>
      </w:pPr>
    </w:p>
    <w:p w14:paraId="6D93EFEC" w14:textId="771375A4" w:rsidR="006958DA" w:rsidRPr="00A154DC" w:rsidRDefault="006958DA" w:rsidP="006958DA">
      <w:pPr>
        <w:spacing w:line="360" w:lineRule="auto"/>
      </w:pPr>
      <w:r w:rsidRPr="00A154DC">
        <w:t xml:space="preserve">Les rôles sociaux traditionnels </w:t>
      </w:r>
      <w:r w:rsidR="00F767C2">
        <w:t xml:space="preserve">qui assignent la gestion de la sphère familiale aux femmes </w:t>
      </w:r>
      <w:r w:rsidRPr="00A154DC">
        <w:t>constituent un élément central dans la compréhension de ce passage à l’acte (</w:t>
      </w:r>
      <w:proofErr w:type="spellStart"/>
      <w:r w:rsidRPr="00A154DC">
        <w:t>Vinel</w:t>
      </w:r>
      <w:proofErr w:type="spellEnd"/>
      <w:r w:rsidR="001E20F5" w:rsidRPr="00A154DC">
        <w:t>,</w:t>
      </w:r>
      <w:r w:rsidRPr="00A154DC">
        <w:t xml:space="preserve"> </w:t>
      </w:r>
      <w:proofErr w:type="gramStart"/>
      <w:r w:rsidRPr="00A154DC">
        <w:t>2012;</w:t>
      </w:r>
      <w:proofErr w:type="gramEnd"/>
      <w:r w:rsidRPr="00A154DC">
        <w:t xml:space="preserve"> </w:t>
      </w:r>
      <w:proofErr w:type="spellStart"/>
      <w:r w:rsidRPr="00A154DC">
        <w:t>Masotti</w:t>
      </w:r>
      <w:proofErr w:type="spellEnd"/>
      <w:r w:rsidR="001E20F5" w:rsidRPr="00A154DC">
        <w:t>,</w:t>
      </w:r>
      <w:r w:rsidRPr="00A154DC">
        <w:t xml:space="preserve"> 2018). C’est ainsi que les femmes interrogées insistent grandement sur leur impossibilité fonctionnelle à continuer à assumer les tâches du quotidien, dans une forme de renoncement qui aboutit à l’inexorable prise en charge. L’acceptation passe par une forme de résignation (Hirsch et </w:t>
      </w:r>
      <w:proofErr w:type="spellStart"/>
      <w:r w:rsidRPr="00A154DC">
        <w:t>Voélin</w:t>
      </w:r>
      <w:proofErr w:type="spellEnd"/>
      <w:r w:rsidR="001E20F5" w:rsidRPr="00A154DC">
        <w:t>,</w:t>
      </w:r>
      <w:r w:rsidRPr="00A154DC">
        <w:t xml:space="preserve"> </w:t>
      </w:r>
      <w:proofErr w:type="gramStart"/>
      <w:r w:rsidRPr="00A154DC">
        <w:t>2014;</w:t>
      </w:r>
      <w:proofErr w:type="gramEnd"/>
      <w:r w:rsidRPr="00A154DC">
        <w:t xml:space="preserve"> </w:t>
      </w:r>
      <w:proofErr w:type="spellStart"/>
      <w:r w:rsidRPr="00A154DC">
        <w:t>Masotti</w:t>
      </w:r>
      <w:proofErr w:type="spellEnd"/>
      <w:r w:rsidR="001E20F5" w:rsidRPr="00A154DC">
        <w:t>,</w:t>
      </w:r>
      <w:r w:rsidRPr="00A154DC">
        <w:t xml:space="preserve"> 2018). Parmi les bénéficiaires, certaines éprouvent de grande difficulté à accepter, à composer au quotidien avec l’aidante.</w:t>
      </w:r>
    </w:p>
    <w:p w14:paraId="5F6825FF" w14:textId="77777777" w:rsidR="006958DA" w:rsidRPr="00A154DC" w:rsidRDefault="006958DA" w:rsidP="006958DA">
      <w:pPr>
        <w:pStyle w:val="Citation"/>
        <w:spacing w:line="360" w:lineRule="auto"/>
        <w:rPr>
          <w:color w:val="auto"/>
        </w:rPr>
      </w:pPr>
      <w:r w:rsidRPr="00A154DC">
        <w:rPr>
          <w:color w:val="auto"/>
        </w:rPr>
        <w:t>Moi ça m’est fort utile parce que je ne sais presque plus rien faire. Parce que quand je reste, par exemple, repasser, quand je repasse une heure, je ne sais plus marcher. C’est pour ça qu’elles viennent, parce que, depuis mon accident, sinon, je faisais tout moi-même. Mais, par exemple, la vaisselle, prendre les poussières et tout ça je sais encore le faire mais quand elles viennent elles le font (Jeanne).</w:t>
      </w:r>
    </w:p>
    <w:p w14:paraId="39868BD1" w14:textId="77777777" w:rsidR="006958DA" w:rsidRPr="00A154DC" w:rsidRDefault="006958DA" w:rsidP="006958DA">
      <w:pPr>
        <w:spacing w:line="360" w:lineRule="auto"/>
      </w:pPr>
    </w:p>
    <w:p w14:paraId="79AEA524" w14:textId="7BA84F3D" w:rsidR="006958DA" w:rsidRPr="00A154DC" w:rsidRDefault="006958DA" w:rsidP="006958DA">
      <w:pPr>
        <w:spacing w:line="360" w:lineRule="auto"/>
      </w:pPr>
      <w:r w:rsidRPr="00A154DC">
        <w:t xml:space="preserve">Les traces des rôles sexués se perçoivent également dans les prises en charge au sein du couple. Ce sont les femmes qui prennent soin de leur mari, jusqu’à s’en rendre malade. Le recours à l’aide s’inscrit alors dans un parcours de soin : le corps ne peut plus supporter le poids de l’aide. C’est le cas d’Eva qui souffre elle-même de douleurs </w:t>
      </w:r>
      <w:r w:rsidRPr="00A154DC">
        <w:lastRenderedPageBreak/>
        <w:t xml:space="preserve">importantes </w:t>
      </w:r>
      <w:r w:rsidR="0083244C" w:rsidRPr="00A154DC">
        <w:t>au niveau du</w:t>
      </w:r>
      <w:r w:rsidRPr="00A154DC">
        <w:t xml:space="preserve"> dos. Le recours au service est alors vécu comme une délivrance et cela d’autant plus que la maladie est dégénérative et gagne du terrain. </w:t>
      </w:r>
    </w:p>
    <w:p w14:paraId="41A64F0A" w14:textId="6302A004" w:rsidR="006958DA" w:rsidRPr="00A154DC" w:rsidRDefault="006958DA" w:rsidP="006958DA">
      <w:pPr>
        <w:pStyle w:val="Citation"/>
        <w:spacing w:line="360" w:lineRule="auto"/>
        <w:rPr>
          <w:color w:val="auto"/>
        </w:rPr>
      </w:pPr>
      <w:r w:rsidRPr="00A154DC">
        <w:rPr>
          <w:color w:val="auto"/>
        </w:rPr>
        <w:t>Tu pètes ton cœur à la longue d’encaisser. Puis faut le lever, on a un lève-personne mais il faut de la force pour le pousser. Il faut le mettre sur la chaise percée. L’habiller, le déshabiller, le laver. Si je devais faire tout… Au début je faisais une bonne partie. (…) Puis il faut le tourner et tout, il est tout paralysé. C’est très lourd. Une jambe qui ne bouge plus, c’est très lourd. Je suis contente qu’elles sont là. Physiquement, je ne saurais plus. Elles savent comment se mettre, se tenir.  (Eva)</w:t>
      </w:r>
    </w:p>
    <w:p w14:paraId="76C19430" w14:textId="7B5EF45D" w:rsidR="00B738C2" w:rsidRPr="00A154DC" w:rsidRDefault="00B738C2" w:rsidP="00B738C2"/>
    <w:p w14:paraId="3954A823" w14:textId="7FC31C5B" w:rsidR="006958DA" w:rsidRPr="00A154DC" w:rsidRDefault="006958DA" w:rsidP="00B738C2">
      <w:pPr>
        <w:spacing w:line="259" w:lineRule="auto"/>
      </w:pPr>
    </w:p>
    <w:p w14:paraId="7B23C07F" w14:textId="77777777" w:rsidR="006958DA" w:rsidRPr="00A154DC" w:rsidRDefault="006958DA" w:rsidP="006958DA"/>
    <w:p w14:paraId="1855B98F" w14:textId="77777777" w:rsidR="00B738C2" w:rsidRPr="00A154DC" w:rsidRDefault="006958DA" w:rsidP="006958DA">
      <w:pPr>
        <w:spacing w:line="360" w:lineRule="auto"/>
        <w:rPr>
          <w:b/>
        </w:rPr>
      </w:pPr>
      <w:r w:rsidRPr="00A154DC">
        <w:rPr>
          <w:b/>
        </w:rPr>
        <w:t xml:space="preserve">Figures idéales-typiques de la relation d’aide </w:t>
      </w:r>
    </w:p>
    <w:p w14:paraId="73D09F51" w14:textId="77777777" w:rsidR="00B738C2" w:rsidRPr="00A154DC" w:rsidRDefault="00B738C2" w:rsidP="006958DA">
      <w:pPr>
        <w:spacing w:line="360" w:lineRule="auto"/>
      </w:pPr>
    </w:p>
    <w:p w14:paraId="40E2DF1B" w14:textId="3665180A" w:rsidR="006958DA" w:rsidRPr="00A154DC" w:rsidRDefault="001E4424" w:rsidP="006958DA">
      <w:pPr>
        <w:spacing w:line="360" w:lineRule="auto"/>
      </w:pPr>
      <w:r w:rsidRPr="00A154DC">
        <w:t>Même si, comme nous l’avons déjà souligné, l</w:t>
      </w:r>
      <w:r w:rsidR="006958DA" w:rsidRPr="00A154DC">
        <w:t>a vieillesse est souvent considérée comme un singulier, force est de constater que le fait de vieillir est loin d’être vécu de manière similaire par l’ensemble de la population. Cette apparente homogénéité est également remise en question par les résultats de notre enquête. Ainsi, le recours à l’aide à domicile se décline différemment en fonction de l’état de santé ou de dépendance, mais aussi et surtout en fonction de l’existence passée, des rôles sociaux sexués et des capitaux disponibles. Vieillir ne fait pas disparaitre les cadres normatifs et les appartenances sociales, mais recompose les identités sociales et les attachements symboliques</w:t>
      </w:r>
      <w:r w:rsidR="00D93A41" w:rsidRPr="00A154DC">
        <w:t xml:space="preserve"> au cœur de processus de vulnérabilité complexe. </w:t>
      </w:r>
      <w:r w:rsidR="006958DA" w:rsidRPr="00A154DC">
        <w:t xml:space="preserve">A travers cette enquête, trois figures des vécus de l’aide sociale sont apparues, dans une perspective idéale-typique. Elles se construisent sur un entrelacement de rôles sociaux sexués, de dynamiques sociales et culturelles et </w:t>
      </w:r>
      <w:r w:rsidR="00017A53">
        <w:t>d’</w:t>
      </w:r>
      <w:r w:rsidR="006958DA" w:rsidRPr="00A154DC">
        <w:t xml:space="preserve">une division du travail encore terriblement ancrée dans un modèle patriarcal. </w:t>
      </w:r>
    </w:p>
    <w:p w14:paraId="5A95EB0C" w14:textId="671221D2" w:rsidR="006958DA" w:rsidRPr="00A154DC" w:rsidRDefault="006958DA" w:rsidP="006958DA">
      <w:pPr>
        <w:spacing w:line="360" w:lineRule="auto"/>
      </w:pPr>
    </w:p>
    <w:p w14:paraId="3DA8744B" w14:textId="7A07FFCB" w:rsidR="00986BC0" w:rsidRPr="00A154DC" w:rsidRDefault="00986BC0" w:rsidP="006958DA">
      <w:pPr>
        <w:spacing w:line="360" w:lineRule="auto"/>
        <w:rPr>
          <w:i/>
        </w:rPr>
      </w:pPr>
      <w:r w:rsidRPr="00A154DC">
        <w:rPr>
          <w:i/>
        </w:rPr>
        <w:t>Le modèle consumériste</w:t>
      </w:r>
    </w:p>
    <w:p w14:paraId="5863C99E" w14:textId="5EABE376" w:rsidR="00986BC0" w:rsidRPr="00A154DC" w:rsidRDefault="006958DA" w:rsidP="00986BC0">
      <w:pPr>
        <w:pStyle w:val="Citation"/>
        <w:spacing w:line="360" w:lineRule="auto"/>
        <w:ind w:firstLine="0"/>
      </w:pPr>
      <w:r w:rsidRPr="00A154DC" w:rsidDel="00A177E1">
        <w:rPr>
          <w:i w:val="0"/>
        </w:rPr>
        <w:t>La première figure, qualifiée de modèle consumériste</w:t>
      </w:r>
      <w:r w:rsidRPr="00A154DC">
        <w:rPr>
          <w:i w:val="0"/>
        </w:rPr>
        <w:t xml:space="preserve"> (</w:t>
      </w:r>
      <w:proofErr w:type="spellStart"/>
      <w:r w:rsidRPr="00A154DC">
        <w:rPr>
          <w:i w:val="0"/>
        </w:rPr>
        <w:t>Masotti</w:t>
      </w:r>
      <w:proofErr w:type="spellEnd"/>
      <w:r w:rsidRPr="00A154DC">
        <w:rPr>
          <w:i w:val="0"/>
        </w:rPr>
        <w:t>, 2018)</w:t>
      </w:r>
      <w:r w:rsidRPr="00A154DC" w:rsidDel="00A177E1">
        <w:rPr>
          <w:i w:val="0"/>
        </w:rPr>
        <w:t>, est davantage masculine. Le recours à l’aide à domicile s’inscrit dans une prise en charge suggérée par un Autrui significatif (Mead, 1934), davantage féminin. Il peut s’agir d’un enfant, souvent de la fille, d’un médecin ou d’</w:t>
      </w:r>
      <w:proofErr w:type="spellStart"/>
      <w:r w:rsidRPr="00A154DC" w:rsidDel="00A177E1">
        <w:rPr>
          <w:i w:val="0"/>
        </w:rPr>
        <w:t>un</w:t>
      </w:r>
      <w:r w:rsidR="00DC11E1" w:rsidRPr="00A154DC">
        <w:t>·</w:t>
      </w:r>
      <w:r w:rsidR="00DC11E1" w:rsidRPr="00F31AAF">
        <w:rPr>
          <w:i w:val="0"/>
        </w:rPr>
        <w:t>e</w:t>
      </w:r>
      <w:proofErr w:type="spellEnd"/>
      <w:r w:rsidRPr="00A154DC" w:rsidDel="00A177E1">
        <w:rPr>
          <w:i w:val="0"/>
        </w:rPr>
        <w:t xml:space="preserve"> autre </w:t>
      </w:r>
      <w:proofErr w:type="spellStart"/>
      <w:r w:rsidRPr="00A154DC" w:rsidDel="00A177E1">
        <w:rPr>
          <w:i w:val="0"/>
        </w:rPr>
        <w:t>professionnel</w:t>
      </w:r>
      <w:r w:rsidR="00DC11E1" w:rsidRPr="00F31AAF">
        <w:rPr>
          <w:i w:val="0"/>
        </w:rPr>
        <w:t>·le</w:t>
      </w:r>
      <w:proofErr w:type="spellEnd"/>
      <w:r w:rsidRPr="00F31AAF" w:rsidDel="00A177E1">
        <w:rPr>
          <w:i w:val="0"/>
        </w:rPr>
        <w:t>.</w:t>
      </w:r>
      <w:r w:rsidRPr="00A154DC" w:rsidDel="00A177E1">
        <w:rPr>
          <w:i w:val="0"/>
        </w:rPr>
        <w:t xml:space="preserve"> Ici, l’aide familiale est vécue comme une empreinte féminine au sein du foyer et l’aide s’inscrit dans une forme de délégation des tâches à accomplir. L</w:t>
      </w:r>
      <w:r w:rsidR="00615EFD">
        <w:rPr>
          <w:i w:val="0"/>
        </w:rPr>
        <w:t>es</w:t>
      </w:r>
      <w:r w:rsidRPr="00A154DC" w:rsidDel="00A177E1">
        <w:rPr>
          <w:i w:val="0"/>
        </w:rPr>
        <w:t xml:space="preserve"> bénéficiaire</w:t>
      </w:r>
      <w:r w:rsidR="00615EFD">
        <w:rPr>
          <w:i w:val="0"/>
        </w:rPr>
        <w:t>s</w:t>
      </w:r>
      <w:r w:rsidRPr="00A154DC" w:rsidDel="00A177E1">
        <w:rPr>
          <w:i w:val="0"/>
        </w:rPr>
        <w:t xml:space="preserve"> </w:t>
      </w:r>
      <w:r w:rsidR="00615EFD">
        <w:rPr>
          <w:i w:val="0"/>
        </w:rPr>
        <w:t>sont</w:t>
      </w:r>
      <w:r w:rsidRPr="00A154DC" w:rsidDel="00A177E1">
        <w:rPr>
          <w:i w:val="0"/>
        </w:rPr>
        <w:t xml:space="preserve"> accomm</w:t>
      </w:r>
      <w:r w:rsidRPr="00F31AAF" w:rsidDel="00A177E1">
        <w:rPr>
          <w:i w:val="0"/>
        </w:rPr>
        <w:t>odant</w:t>
      </w:r>
      <w:r w:rsidR="00615EFD">
        <w:rPr>
          <w:i w:val="0"/>
        </w:rPr>
        <w:t>s</w:t>
      </w:r>
      <w:r w:rsidRPr="00A154DC" w:rsidDel="00A177E1">
        <w:rPr>
          <w:i w:val="0"/>
        </w:rPr>
        <w:t xml:space="preserve"> </w:t>
      </w:r>
      <w:r w:rsidRPr="00A154DC" w:rsidDel="00A177E1">
        <w:rPr>
          <w:i w:val="0"/>
        </w:rPr>
        <w:lastRenderedPageBreak/>
        <w:t xml:space="preserve">avec les impératifs du service, notamment sur les changements d’aide familiale ou d’horaire. La reconnaissance passe par des prestations de qualité qui permettent </w:t>
      </w:r>
      <w:r w:rsidR="00DC11E1">
        <w:rPr>
          <w:i w:val="0"/>
        </w:rPr>
        <w:t xml:space="preserve">à la ou </w:t>
      </w:r>
      <w:r w:rsidRPr="00A154DC" w:rsidDel="00A177E1">
        <w:rPr>
          <w:i w:val="0"/>
        </w:rPr>
        <w:t>au bénéficiaire de pouvoir se reconstruire, dans un univers apaisé et maitrisé. La convivialité et le respect portent la relation qui demeure très fonctionnelle. Celle-ci est symbolisée par la tasse de café qui témoigne ici d’échanges polis et bienveillants où chacun est amené à rester à sa place</w:t>
      </w:r>
      <w:r w:rsidRPr="00A154DC">
        <w:rPr>
          <w:i w:val="0"/>
        </w:rPr>
        <w:t> :</w:t>
      </w:r>
      <w:r w:rsidRPr="00A154DC" w:rsidDel="00A177E1">
        <w:rPr>
          <w:i w:val="0"/>
        </w:rPr>
        <w:t xml:space="preserve"> « je lui offre un café ».</w:t>
      </w:r>
      <w:r w:rsidRPr="00A154DC" w:rsidDel="00A177E1">
        <w:t xml:space="preserve"> </w:t>
      </w:r>
    </w:p>
    <w:p w14:paraId="46D4795F" w14:textId="635F4194" w:rsidR="0030642E" w:rsidRPr="00A154DC" w:rsidRDefault="0030642E" w:rsidP="00986BC0">
      <w:pPr>
        <w:pStyle w:val="Citation"/>
        <w:spacing w:line="360" w:lineRule="auto"/>
        <w:rPr>
          <w:color w:val="auto"/>
        </w:rPr>
      </w:pPr>
      <w:r w:rsidRPr="00A154DC">
        <w:rPr>
          <w:color w:val="auto"/>
        </w:rPr>
        <w:t>Oui, avant qu’elles arrivent, vous vous sentez bien parce que de manière générale vous avez une bonne humeur. Oh oui, je souris toujours ! Elles m’aiment bien ! Oh oui, je leur pose encore bien des questions et qu’elles vont chez des personnes que je connais. Quand elles arrivent, je leur propose une tasse de café. Ou, il est midi, elles mangent ce qu’elles ont avec elles. Ou parfois je fais à dîner ou ma cuisinière. Je leur demande si elles en veulent. Donc vous discutez à ce moment-là aussi ? Ah oui ! Ça me fait du bien. J’aime bien la société. J’aime bien parler. Vous êtes là, ça me fait grand plaisir. (Marcel)</w:t>
      </w:r>
    </w:p>
    <w:p w14:paraId="604117F0" w14:textId="630CACD7" w:rsidR="0030642E" w:rsidRPr="00A154DC" w:rsidRDefault="0030642E" w:rsidP="0030642E">
      <w:pPr>
        <w:pStyle w:val="Citation"/>
        <w:spacing w:line="360" w:lineRule="auto"/>
        <w:rPr>
          <w:color w:val="auto"/>
        </w:rPr>
      </w:pPr>
      <w:r w:rsidRPr="00A154DC">
        <w:rPr>
          <w:color w:val="auto"/>
        </w:rPr>
        <w:t>Il y a beaucoup de moments de discussion ? C’est fréquent, oui. Ça se fait naturellement, étant donné que c’est plus facile de me faire parler que de me faire taire. Le matin, quand elles arrivent, elles me préparent mon déjeuner, mon café, elles me donnent mon déjeuner. En même temps, on sait quand même papoter. Le repas du soir, c’est la garde qui le fait. Je vais dans la cuisine avec elle pendant qu’elle prépare le repas. (Edouard)</w:t>
      </w:r>
    </w:p>
    <w:p w14:paraId="784F9A4E" w14:textId="20DF9940" w:rsidR="00986BC0" w:rsidRPr="00A154DC" w:rsidRDefault="00986BC0" w:rsidP="00986BC0"/>
    <w:p w14:paraId="3D06E9EB" w14:textId="77777777" w:rsidR="00986BC0" w:rsidRPr="00A154DC" w:rsidRDefault="00986BC0" w:rsidP="00986BC0"/>
    <w:p w14:paraId="44670CD7" w14:textId="60F60E2C" w:rsidR="006958DA" w:rsidRPr="00A154DC" w:rsidDel="00A177E1" w:rsidRDefault="00986BC0" w:rsidP="006958DA">
      <w:pPr>
        <w:spacing w:line="360" w:lineRule="auto"/>
        <w:rPr>
          <w:i/>
        </w:rPr>
      </w:pPr>
      <w:r w:rsidRPr="00A154DC">
        <w:rPr>
          <w:i/>
        </w:rPr>
        <w:t>Le modèle identitaire</w:t>
      </w:r>
    </w:p>
    <w:p w14:paraId="40647A02" w14:textId="77777777" w:rsidR="006958DA" w:rsidRPr="00A154DC" w:rsidRDefault="006958DA" w:rsidP="006958DA">
      <w:pPr>
        <w:spacing w:line="360" w:lineRule="auto"/>
      </w:pPr>
    </w:p>
    <w:p w14:paraId="16ABBD2D" w14:textId="7D37B2C1" w:rsidR="007071C5" w:rsidRPr="00A154DC" w:rsidRDefault="006958DA" w:rsidP="0030642E">
      <w:pPr>
        <w:spacing w:line="360" w:lineRule="auto"/>
      </w:pPr>
      <w:r w:rsidRPr="00A154DC" w:rsidDel="00D43C39">
        <w:t>La deuxième figure s’inscrit véritablement dans des relations plus difficiles, voire conflictuelles, dans certaines situations parce que l’aide familiale entre en concurrence avec les rôles sociaux constitutifs de l’identité du bénéficiaire</w:t>
      </w:r>
      <w:r w:rsidR="00FA38AD">
        <w:t>.</w:t>
      </w:r>
      <w:r w:rsidRPr="00A154DC" w:rsidDel="00D43C39">
        <w:t xml:space="preserve"> </w:t>
      </w:r>
      <w:r w:rsidR="00FD3807" w:rsidRPr="00A154DC">
        <w:t>A partir des vécus culturels et des normativités pesant différemment sur les femmes et les hommes, Le Borgne-</w:t>
      </w:r>
      <w:proofErr w:type="spellStart"/>
      <w:r w:rsidR="00FD3807" w:rsidRPr="00A154DC">
        <w:t>Uguen</w:t>
      </w:r>
      <w:proofErr w:type="spellEnd"/>
      <w:r w:rsidR="00FD3807" w:rsidRPr="00A154DC">
        <w:t xml:space="preserve"> (1987) analyse le sens particulier du refus féminin des repas à domicile. </w:t>
      </w:r>
      <w:r w:rsidRPr="00A154DC" w:rsidDel="00D43C39">
        <w:t xml:space="preserve">Les tâches confiées sont difficilement déléguées parce qu’elles témoignent d’une vie passée à astiquer, frotter et entretenir le foyer. </w:t>
      </w:r>
      <w:r w:rsidR="001E4424" w:rsidRPr="00A154DC">
        <w:rPr>
          <w:noProof/>
        </w:rPr>
        <w:t xml:space="preserve">Une femme se considérant comme la responsable des tâches domestiques construit son identité en partie sur base de cette fonction au sein du foyer. Elle </w:t>
      </w:r>
      <w:r w:rsidRPr="00A154DC" w:rsidDel="00D43C39">
        <w:t xml:space="preserve">éprouve de réelles difficultés à se séparer des tâches </w:t>
      </w:r>
      <w:r w:rsidRPr="00A154DC" w:rsidDel="00D43C39">
        <w:lastRenderedPageBreak/>
        <w:t xml:space="preserve">qui ont si longtemps rempli le quotidien, non seulement en termes d’heures passées, mais surtout en termes symboliques. </w:t>
      </w:r>
      <w:r w:rsidR="00A62D34" w:rsidRPr="00A154DC" w:rsidDel="00D43C39">
        <w:t>Dans ce modèle très féminin, l’aide apportée entre en résonnance avec l’existence passée. C’est par les renoncements que le bénéficiaire doit passer pour accepter l’aide devenue nécessaire</w:t>
      </w:r>
      <w:r w:rsidR="00615EFD">
        <w:t>.</w:t>
      </w:r>
      <w:r w:rsidR="007071C5" w:rsidRPr="00A154DC">
        <w:t xml:space="preserve"> </w:t>
      </w:r>
    </w:p>
    <w:p w14:paraId="32A176B0" w14:textId="77777777" w:rsidR="007071C5" w:rsidRPr="00A154DC" w:rsidRDefault="007071C5" w:rsidP="0030642E">
      <w:pPr>
        <w:spacing w:line="360" w:lineRule="auto"/>
      </w:pPr>
    </w:p>
    <w:p w14:paraId="7003AF92" w14:textId="740FEB05" w:rsidR="007071C5" w:rsidRPr="00A154DC" w:rsidRDefault="007071C5" w:rsidP="007071C5">
      <w:pPr>
        <w:spacing w:line="360" w:lineRule="auto"/>
        <w:ind w:firstLine="708"/>
        <w:rPr>
          <w:i/>
        </w:rPr>
      </w:pPr>
      <w:r w:rsidRPr="00A154DC">
        <w:rPr>
          <w:i/>
        </w:rPr>
        <w:t>Il y a des moments ça me prend comme ça. Je veux faire quelque chose et je ne sais pas le faire. Le docteur m’a dit de me reposer. C’était une ferme chez moi, j’ai toujours travaillé (Claude).</w:t>
      </w:r>
    </w:p>
    <w:p w14:paraId="21B82517" w14:textId="24025D9E" w:rsidR="007071C5" w:rsidRPr="00A154DC" w:rsidRDefault="007071C5" w:rsidP="007071C5">
      <w:pPr>
        <w:spacing w:line="360" w:lineRule="auto"/>
        <w:rPr>
          <w:i/>
        </w:rPr>
      </w:pPr>
    </w:p>
    <w:p w14:paraId="09CE38CA" w14:textId="5251AA9C" w:rsidR="007071C5" w:rsidRPr="00A154DC" w:rsidRDefault="007071C5" w:rsidP="007071C5">
      <w:pPr>
        <w:spacing w:line="360" w:lineRule="auto"/>
      </w:pPr>
      <w:r w:rsidRPr="00A154DC">
        <w:t>Dans ce modèle identitaire, les bénéficiaires vont se réapproprier un espace symbolique en gérant les tâches à accomplir</w:t>
      </w:r>
      <w:r w:rsidR="00B82C0E" w:rsidRPr="00A154DC">
        <w:t xml:space="preserve"> : </w:t>
      </w:r>
      <w:r w:rsidRPr="00A154DC">
        <w:t xml:space="preserve"> elles veilleront à guider l’aide familiale de manière à ne pas perdre tout contrôle</w:t>
      </w:r>
      <w:r w:rsidR="00B82C0E" w:rsidRPr="00A154DC">
        <w:t xml:space="preserve"> sur l’entretien du foyer</w:t>
      </w:r>
      <w:r w:rsidRPr="00A154DC">
        <w:t xml:space="preserve">. </w:t>
      </w:r>
    </w:p>
    <w:p w14:paraId="147A1DFE" w14:textId="77777777" w:rsidR="007071C5" w:rsidRPr="00A154DC" w:rsidRDefault="007071C5" w:rsidP="007071C5">
      <w:pPr>
        <w:spacing w:line="360" w:lineRule="auto"/>
      </w:pPr>
    </w:p>
    <w:p w14:paraId="2F461F20" w14:textId="54AFE623" w:rsidR="007071C5" w:rsidRPr="00A154DC" w:rsidRDefault="007071C5" w:rsidP="007071C5">
      <w:pPr>
        <w:spacing w:line="360" w:lineRule="auto"/>
        <w:ind w:firstLine="709"/>
        <w:rPr>
          <w:i/>
        </w:rPr>
      </w:pPr>
      <w:r w:rsidRPr="00A154DC">
        <w:rPr>
          <w:i/>
        </w:rPr>
        <w:t>Si elles viennent trois heures. Elles nettoient ou changent les lits ou un peu de repassage. Le moins possible. Essayer de limiter car elles ne sauraient pas tout faire, je m’en rends compte alors je les guide (Anita)</w:t>
      </w:r>
    </w:p>
    <w:p w14:paraId="604E19F1" w14:textId="77777777" w:rsidR="007071C5" w:rsidRPr="00A154DC" w:rsidRDefault="007071C5" w:rsidP="007071C5">
      <w:pPr>
        <w:spacing w:line="360" w:lineRule="auto"/>
        <w:ind w:firstLine="709"/>
        <w:rPr>
          <w:i/>
        </w:rPr>
      </w:pPr>
    </w:p>
    <w:p w14:paraId="37F4CC5E" w14:textId="45AE0257" w:rsidR="00D975F5" w:rsidRPr="00A154DC" w:rsidRDefault="006958DA" w:rsidP="0030642E">
      <w:pPr>
        <w:spacing w:line="360" w:lineRule="auto"/>
      </w:pPr>
      <w:r w:rsidRPr="00A154DC" w:rsidDel="00D43C39">
        <w:t>S’entrecroisent alors les différences sociales, culturelles et de genre qui rendent difficile l’intervention extérieure. L’aide familiale est perçue comme une intruse, qui entre dans l’intimité et qui participe à une forme symbolique de dévalorisation identitaire. C’est probablement dans cette figure que la relation se construit le plus difficilement parce que le</w:t>
      </w:r>
      <w:r w:rsidR="0039260B" w:rsidRPr="00A154DC">
        <w:t>s</w:t>
      </w:r>
      <w:r w:rsidRPr="00A154DC" w:rsidDel="00D43C39">
        <w:t xml:space="preserve"> bénéficiaire</w:t>
      </w:r>
      <w:r w:rsidR="0039260B" w:rsidRPr="00A154DC">
        <w:t>s</w:t>
      </w:r>
      <w:r w:rsidRPr="00A154DC" w:rsidDel="00D43C39">
        <w:t xml:space="preserve"> </w:t>
      </w:r>
      <w:r w:rsidR="0039260B" w:rsidRPr="00A154DC">
        <w:t>sont</w:t>
      </w:r>
      <w:r w:rsidRPr="00A154DC" w:rsidDel="00D43C39">
        <w:t xml:space="preserve"> </w:t>
      </w:r>
      <w:r w:rsidR="0083244C" w:rsidRPr="00A154DC">
        <w:t>dans une situation de besoin, se sent</w:t>
      </w:r>
      <w:r w:rsidR="0039260B" w:rsidRPr="00A154DC">
        <w:t>ent</w:t>
      </w:r>
      <w:r w:rsidRPr="00A154DC" w:rsidDel="00D43C39">
        <w:t xml:space="preserve"> réduit</w:t>
      </w:r>
      <w:r w:rsidR="0039260B" w:rsidRPr="00A154DC">
        <w:t>es</w:t>
      </w:r>
      <w:r w:rsidRPr="00A154DC" w:rsidDel="00D43C39">
        <w:t xml:space="preserve"> à demander une aide dont </w:t>
      </w:r>
      <w:r w:rsidR="0039260B" w:rsidRPr="00A154DC">
        <w:t>elles</w:t>
      </w:r>
      <w:r w:rsidRPr="00A154DC" w:rsidDel="00D43C39">
        <w:t xml:space="preserve"> ne veu</w:t>
      </w:r>
      <w:r w:rsidR="0039260B" w:rsidRPr="00A154DC">
        <w:t>len</w:t>
      </w:r>
      <w:r w:rsidRPr="00A154DC" w:rsidDel="00D43C39">
        <w:t>t pas au fond d</w:t>
      </w:r>
      <w:r w:rsidR="0039260B" w:rsidRPr="00A154DC">
        <w:t>’elles</w:t>
      </w:r>
      <w:r w:rsidRPr="00A154DC" w:rsidDel="00D43C39">
        <w:t>-même</w:t>
      </w:r>
      <w:r w:rsidR="0039260B" w:rsidRPr="00A154DC">
        <w:t>s</w:t>
      </w:r>
      <w:r w:rsidRPr="00A154DC" w:rsidDel="00D43C39">
        <w:t xml:space="preserve">. On entre alors dans une forme de contrôle des opérations qui vise à s’assurer de la qualité de la prestation fournie, dans une incessante comparaison. Dans ce modèle, le partage de la tasse de café change de fonction et devient : « elle pourrait apprécier le café ! ». </w:t>
      </w:r>
    </w:p>
    <w:p w14:paraId="3A4208EB" w14:textId="16D712AC" w:rsidR="008C4716" w:rsidRPr="00A154DC" w:rsidRDefault="008C4716" w:rsidP="008C4716">
      <w:pPr>
        <w:pStyle w:val="Citation"/>
        <w:spacing w:line="360" w:lineRule="auto"/>
        <w:rPr>
          <w:color w:val="auto"/>
        </w:rPr>
      </w:pPr>
      <w:r w:rsidRPr="00A154DC">
        <w:rPr>
          <w:color w:val="auto"/>
        </w:rPr>
        <w:t>Elle est venue quelques fois. Je lui demandais quelque chose et elle s’imposait trop. Elle m’avait fait une remarque qui ne m’a pas plu du tout. Je lui mets une tasse de Nescafé. Elle m’a dit : « il n’est pas bon votre café ». Elle m’avait déjà fait différentes choses. Ça faisait déjà un petit temps que je n’aimais pas, j’ai coupé les ponts. (Claude)</w:t>
      </w:r>
    </w:p>
    <w:p w14:paraId="53F40981" w14:textId="541D7C78" w:rsidR="00B82C0E" w:rsidRPr="00A154DC" w:rsidRDefault="00B82C0E" w:rsidP="00B82C0E"/>
    <w:p w14:paraId="0A3CE2EF" w14:textId="6C1AA2AA" w:rsidR="00B82C0E" w:rsidRPr="00A154DC" w:rsidRDefault="00B82C0E" w:rsidP="002211EB">
      <w:pPr>
        <w:spacing w:line="360" w:lineRule="auto"/>
      </w:pPr>
      <w:r w:rsidRPr="00A154DC">
        <w:lastRenderedPageBreak/>
        <w:t>C’est probablement dans cette figure que la question de la vulnérabilité, comme marqueur d’une forme d’intersection</w:t>
      </w:r>
      <w:r w:rsidR="00101F2E">
        <w:t xml:space="preserve"> de différents rapports de domination</w:t>
      </w:r>
      <w:r w:rsidRPr="00A154DC">
        <w:t xml:space="preserve">, acquiert tout son sens. Le cumul d’une situation de dépendance grave, le peu de ressources sociales et culturelles rendent difficiles les vécus de l’aide apportée. </w:t>
      </w:r>
    </w:p>
    <w:p w14:paraId="4FC76BC8" w14:textId="77777777" w:rsidR="00D975F5" w:rsidRPr="00A154DC" w:rsidRDefault="00D975F5" w:rsidP="0030642E">
      <w:pPr>
        <w:spacing w:line="360" w:lineRule="auto"/>
      </w:pPr>
    </w:p>
    <w:p w14:paraId="13A37BB2" w14:textId="02C5E883" w:rsidR="0030642E" w:rsidRPr="00A154DC" w:rsidRDefault="002211EB" w:rsidP="0030642E">
      <w:pPr>
        <w:spacing w:line="360" w:lineRule="auto"/>
      </w:pPr>
      <w:r w:rsidRPr="00A154DC">
        <w:t>Dans ce sens, l</w:t>
      </w:r>
      <w:r w:rsidR="0030642E" w:rsidRPr="00A154DC">
        <w:t xml:space="preserve">e cas de Sophie est particulièrement </w:t>
      </w:r>
      <w:r w:rsidR="00D975F5" w:rsidRPr="00A154DC">
        <w:t>interpellant</w:t>
      </w:r>
      <w:r w:rsidR="0030642E" w:rsidRPr="00A154DC">
        <w:t xml:space="preserve">. Elle souffre d’un handicap sévère. Elle raconte le malaise qu’elle ressent lorsqu’elle confie son intimité et sa </w:t>
      </w:r>
      <w:r w:rsidRPr="00A154DC">
        <w:t xml:space="preserve">fragilité </w:t>
      </w:r>
      <w:r w:rsidR="0030642E" w:rsidRPr="00A154DC">
        <w:t xml:space="preserve">à une </w:t>
      </w:r>
      <w:r w:rsidR="00D07602" w:rsidRPr="00A154DC">
        <w:t>aide familiale</w:t>
      </w:r>
      <w:r w:rsidR="0030642E" w:rsidRPr="00A154DC">
        <w:t xml:space="preserve"> qui ne la traite pas comme une </w:t>
      </w:r>
      <w:proofErr w:type="spellStart"/>
      <w:r w:rsidR="0030642E" w:rsidRPr="00A154DC">
        <w:t>interactante</w:t>
      </w:r>
      <w:proofErr w:type="spellEnd"/>
      <w:r w:rsidR="0030642E" w:rsidRPr="00A154DC">
        <w:t xml:space="preserve"> normale, évitant par exemple de lui adresser la parole. Ce malaise est tel qu’au cours de l’entretien, elle ne parvient plus à s’exprimer et doit patienter pour reprendre ses esprits. </w:t>
      </w:r>
      <w:r w:rsidR="00D975F5" w:rsidRPr="00A154DC">
        <w:t>Elle</w:t>
      </w:r>
      <w:r w:rsidR="0030642E" w:rsidRPr="00A154DC">
        <w:t xml:space="preserve"> semble démunie face à cette incompatibilité avec une aide familiale ainsi qu’un problème administratif récurrent avec le service au sujet du nombre d’heures prestées par l’aide familiale, problème qui affecte son quotidien. Même si elle l’a bien identifié, elle tente de faire changer les choses, mais sans succès. Selon elle, les relations avec l’assistante sociale ne sont pas évidentes. </w:t>
      </w:r>
      <w:r w:rsidR="00101F2E">
        <w:t xml:space="preserve">Ce qui est </w:t>
      </w:r>
      <w:r w:rsidR="0030642E" w:rsidRPr="00A154DC">
        <w:t>inquiétant</w:t>
      </w:r>
      <w:r w:rsidR="00101F2E">
        <w:t>, c’est qu’elle</w:t>
      </w:r>
      <w:r w:rsidR="0030642E" w:rsidRPr="00A154DC">
        <w:t xml:space="preserve"> se trouve dans une telle situation de dépendance, qu’elle n’ose pas insister de peur d’éventuelles représailles qui affecteraient encore davantage son quotidien et cela d’autant plus que son état de dépendance ne fait que s’accroître au fil d’une dégradation de son état de santé, ce qui </w:t>
      </w:r>
      <w:r w:rsidR="0030642E" w:rsidRPr="00A154DC">
        <w:rPr>
          <w:i/>
        </w:rPr>
        <w:t>de facto</w:t>
      </w:r>
      <w:r w:rsidR="0030642E" w:rsidRPr="00A154DC">
        <w:t xml:space="preserve"> l’empêche d’insister pour résoudre ce problème administratif. </w:t>
      </w:r>
    </w:p>
    <w:p w14:paraId="1982C414" w14:textId="77777777" w:rsidR="0030642E" w:rsidRPr="00A154DC" w:rsidRDefault="0030642E" w:rsidP="0030642E">
      <w:pPr>
        <w:spacing w:line="360" w:lineRule="auto"/>
      </w:pPr>
      <w:r w:rsidRPr="00A154DC">
        <w:t xml:space="preserve">La perte d’autonomie semble d’autant plus difficile à gérer que les bénéficiaires ne disposent que de peu de ressources sociales et culturelles. Dès lors, tout se passe comme si la relation d’aide était directement affectée par la dégradation de l’état de santé. Tout y est plus crispé, plus difficile à construire, plus sur le fil du rasoir. C’est aussi la situation de Sylvie, en situation de handicap mental, qui se plaint de l’aide familiale parce que les achats réalisés ne correspondent pas à ses choix de vie. Mais Sylvie ne trouve pas les ressources sociales et intellectuelles pour pouvoir l’exprimer clairement. C’est sa cousine, présente au moment de l’entretien qui nous explique ce problème. </w:t>
      </w:r>
    </w:p>
    <w:p w14:paraId="48A8E611" w14:textId="4B609321" w:rsidR="0030642E" w:rsidRPr="00A154DC" w:rsidRDefault="005A6C1A" w:rsidP="0030642E">
      <w:pPr>
        <w:pStyle w:val="Citation"/>
        <w:spacing w:line="360" w:lineRule="auto"/>
        <w:rPr>
          <w:color w:val="auto"/>
        </w:rPr>
      </w:pPr>
      <w:r w:rsidRPr="00A154DC">
        <w:rPr>
          <w:color w:val="auto"/>
        </w:rPr>
        <w:t xml:space="preserve">Sylvie : </w:t>
      </w:r>
      <w:r w:rsidR="0030642E" w:rsidRPr="00A154DC">
        <w:rPr>
          <w:color w:val="auto"/>
        </w:rPr>
        <w:t xml:space="preserve">Oui, parfois on prend ce que je veux ou ce que je ne veux pas ! </w:t>
      </w:r>
    </w:p>
    <w:p w14:paraId="128EF9DD" w14:textId="22E6B490" w:rsidR="0030642E" w:rsidRPr="00A154DC" w:rsidRDefault="005A6C1A" w:rsidP="0030642E">
      <w:pPr>
        <w:pStyle w:val="Citation"/>
        <w:spacing w:line="360" w:lineRule="auto"/>
        <w:rPr>
          <w:color w:val="auto"/>
        </w:rPr>
      </w:pPr>
      <w:r w:rsidRPr="00A154DC">
        <w:rPr>
          <w:color w:val="auto"/>
        </w:rPr>
        <w:t xml:space="preserve">Sa cousine : </w:t>
      </w:r>
      <w:r w:rsidR="0030642E" w:rsidRPr="00A154DC">
        <w:rPr>
          <w:color w:val="auto"/>
        </w:rPr>
        <w:t>On ne répond pas toujours à sa demande. Par exemple, une fois, elle s’est retrouvée sans pain</w:t>
      </w:r>
      <w:r w:rsidR="00843AF6" w:rsidRPr="00A154DC">
        <w:rPr>
          <w:color w:val="auto"/>
        </w:rPr>
        <w:t>.</w:t>
      </w:r>
    </w:p>
    <w:p w14:paraId="1214450A" w14:textId="414FA210" w:rsidR="0030642E" w:rsidRPr="00A154DC" w:rsidRDefault="005A6C1A" w:rsidP="0030642E">
      <w:pPr>
        <w:pStyle w:val="Citation"/>
        <w:spacing w:line="360" w:lineRule="auto"/>
        <w:rPr>
          <w:color w:val="auto"/>
        </w:rPr>
      </w:pPr>
      <w:r w:rsidRPr="00A154DC">
        <w:rPr>
          <w:color w:val="auto"/>
        </w:rPr>
        <w:lastRenderedPageBreak/>
        <w:t xml:space="preserve">Sylvie : </w:t>
      </w:r>
      <w:r w:rsidR="0030642E" w:rsidRPr="00A154DC">
        <w:rPr>
          <w:color w:val="auto"/>
        </w:rPr>
        <w:t xml:space="preserve">On m’avait pris un gros et un petit et j’avais dit. Non, il me faut deux gros par semaine ! </w:t>
      </w:r>
    </w:p>
    <w:p w14:paraId="2EA95B7D" w14:textId="324D1678" w:rsidR="0030642E" w:rsidRPr="00A154DC" w:rsidRDefault="005A6C1A" w:rsidP="0030642E">
      <w:pPr>
        <w:pStyle w:val="Citation"/>
        <w:spacing w:line="360" w:lineRule="auto"/>
        <w:rPr>
          <w:color w:val="auto"/>
        </w:rPr>
      </w:pPr>
      <w:r w:rsidRPr="00A154DC">
        <w:rPr>
          <w:color w:val="auto"/>
        </w:rPr>
        <w:t xml:space="preserve">Cousine : </w:t>
      </w:r>
      <w:r w:rsidR="0030642E" w:rsidRPr="00A154DC">
        <w:rPr>
          <w:color w:val="auto"/>
        </w:rPr>
        <w:t xml:space="preserve">J’ai l’impression qu’elle n’est pas toujours entendue dans ses demandes. Je trouve que c’est quand même important. Elle n’est quand même pas sans revenu. Elle est quand même propriétaire de la maison. Je ne sais pas combien elle a par mois. Je crois que l’avocate l’autorise à dépenser 120 euros pour faire ses courses par semaine. </w:t>
      </w:r>
      <w:r w:rsidR="00843AF6" w:rsidRPr="00A154DC">
        <w:rPr>
          <w:color w:val="auto"/>
        </w:rPr>
        <w:t xml:space="preserve">(…) </w:t>
      </w:r>
      <w:r w:rsidR="0030642E" w:rsidRPr="00A154DC">
        <w:rPr>
          <w:color w:val="auto"/>
        </w:rPr>
        <w:t xml:space="preserve">Je pense qu’à ce niveau elle n’est pas assez écoutée. </w:t>
      </w:r>
    </w:p>
    <w:p w14:paraId="32278F7F" w14:textId="77777777" w:rsidR="0030642E" w:rsidRPr="00A154DC" w:rsidRDefault="0030642E" w:rsidP="0030642E">
      <w:pPr>
        <w:spacing w:line="360" w:lineRule="auto"/>
      </w:pPr>
    </w:p>
    <w:p w14:paraId="74C72F68" w14:textId="2CF1F302" w:rsidR="0030642E" w:rsidRPr="00A154DC" w:rsidRDefault="0030642E" w:rsidP="00DF3A98">
      <w:pPr>
        <w:spacing w:line="360" w:lineRule="auto"/>
      </w:pPr>
      <w:r w:rsidRPr="00A154DC">
        <w:t xml:space="preserve">Des différences sont notables entre les bénéficiaires concernant la fermeté avec laquelle ils refusent l’intervention d’une aide familiale </w:t>
      </w:r>
      <w:r w:rsidR="00D975F5" w:rsidRPr="00A154DC">
        <w:t>lorsque</w:t>
      </w:r>
      <w:r w:rsidRPr="00A154DC">
        <w:t xml:space="preserve"> la relation ne fonctionne pas. Claude est issue des classes populaires, elle a peu de ressources culturelles et sociales lui permettant d’exprimer son malaise directement avec l’aide familiale. Elle préfère dès lors rompre avec celle qui ne partage pas son mode de vie et la heurte. Tout se passe comme si l’aide familiale la jugeait et lui rappelait symboliquement sa position. Une fois le problème résolu, la vie reprend son cours. </w:t>
      </w:r>
    </w:p>
    <w:p w14:paraId="69A979C3" w14:textId="27336D6F" w:rsidR="006958DA" w:rsidRPr="00A154DC" w:rsidRDefault="006958DA" w:rsidP="006958DA">
      <w:pPr>
        <w:spacing w:line="360" w:lineRule="auto"/>
      </w:pPr>
    </w:p>
    <w:p w14:paraId="7AFA12C4" w14:textId="77777777" w:rsidR="00D07602" w:rsidRPr="00A154DC" w:rsidRDefault="00D07602" w:rsidP="006958DA">
      <w:pPr>
        <w:spacing w:line="360" w:lineRule="auto"/>
      </w:pPr>
    </w:p>
    <w:p w14:paraId="25B12248" w14:textId="0AEAF5D6" w:rsidR="006958DA" w:rsidRPr="00A154DC" w:rsidRDefault="00D975F5" w:rsidP="006958DA">
      <w:pPr>
        <w:spacing w:line="360" w:lineRule="auto"/>
        <w:rPr>
          <w:i/>
        </w:rPr>
      </w:pPr>
      <w:r w:rsidRPr="00A154DC">
        <w:rPr>
          <w:i/>
        </w:rPr>
        <w:t>Le modèle intimiste</w:t>
      </w:r>
    </w:p>
    <w:p w14:paraId="5D2FEBAA" w14:textId="1270B2C0" w:rsidR="00D975F5" w:rsidRPr="00A154DC" w:rsidRDefault="00D975F5" w:rsidP="006958DA">
      <w:pPr>
        <w:spacing w:line="360" w:lineRule="auto"/>
      </w:pPr>
    </w:p>
    <w:p w14:paraId="4404A19B" w14:textId="1929C662" w:rsidR="006958DA" w:rsidRPr="00A154DC" w:rsidRDefault="006958DA" w:rsidP="006958DA">
      <w:pPr>
        <w:spacing w:line="360" w:lineRule="auto"/>
      </w:pPr>
      <w:r w:rsidRPr="00A154DC" w:rsidDel="00A177E1">
        <w:t xml:space="preserve">La troisième figure est également féminine, mais la relation d’aide se bâtit bien différemment que dans le précédent modèle. Le recours à l’aide à domicile se négocie avec soi-même, dans une prise de conscience de la nécessité fonctionnelle de l’aide. </w:t>
      </w:r>
      <w:r w:rsidR="00101F2E">
        <w:t>Ce modèle se retrouve</w:t>
      </w:r>
      <w:r w:rsidRPr="00A154DC" w:rsidDel="00A177E1">
        <w:t xml:space="preserve"> clairement dans une classe sociale plus favorisée où les bénéficiaires ne construisent pas directement leur identité sociale sur les pratiques ménagères.</w:t>
      </w:r>
      <w:r w:rsidR="007C4A08" w:rsidRPr="00A154DC">
        <w:t xml:space="preserve"> </w:t>
      </w:r>
      <w:r w:rsidRPr="00A154DC">
        <w:t>C’est ainsi que Marie explique bien combien la difficulté rencontrée au départ s’est vite transformée en acceptation de l’aide.</w:t>
      </w:r>
    </w:p>
    <w:p w14:paraId="44D302E6" w14:textId="05C064DE" w:rsidR="006958DA" w:rsidRPr="00A154DC" w:rsidRDefault="00D07602" w:rsidP="006958DA">
      <w:pPr>
        <w:pStyle w:val="Citation"/>
        <w:spacing w:line="360" w:lineRule="auto"/>
        <w:rPr>
          <w:color w:val="auto"/>
        </w:rPr>
      </w:pPr>
      <w:r w:rsidRPr="00A154DC">
        <w:rPr>
          <w:color w:val="auto"/>
        </w:rPr>
        <w:t xml:space="preserve">Marie : </w:t>
      </w:r>
      <w:r w:rsidR="006958DA" w:rsidRPr="00A154DC">
        <w:rPr>
          <w:color w:val="auto"/>
        </w:rPr>
        <w:t xml:space="preserve">Au début c’était difficile parce que je n’ai jamais eu besoin de demander de l’aide. J’étais autonome. Je faisais plein de choses. La maladie plus le fait de dépendre…au début, cela me semblait drôle que quelqu’un vienne chez moi pour nettoyer et tout ça. Et puis maintenant je n’ai plus aucun problème. </w:t>
      </w:r>
    </w:p>
    <w:p w14:paraId="6E23003A" w14:textId="433EEA03" w:rsidR="006958DA" w:rsidRPr="00A154DC" w:rsidRDefault="00D07602" w:rsidP="006958DA">
      <w:pPr>
        <w:pStyle w:val="Citation"/>
        <w:spacing w:line="360" w:lineRule="auto"/>
        <w:rPr>
          <w:color w:val="auto"/>
        </w:rPr>
      </w:pPr>
      <w:r w:rsidRPr="00A154DC">
        <w:rPr>
          <w:color w:val="auto"/>
        </w:rPr>
        <w:t xml:space="preserve">Interviewer : </w:t>
      </w:r>
      <w:r w:rsidR="006958DA" w:rsidRPr="00A154DC">
        <w:rPr>
          <w:color w:val="auto"/>
        </w:rPr>
        <w:t>Qu’est-ce qui vous a fait passer de l’un à l’autre ? Je ne sais pas.</w:t>
      </w:r>
    </w:p>
    <w:p w14:paraId="4FCCB219" w14:textId="44D4F5B7" w:rsidR="006958DA" w:rsidRPr="00A154DC" w:rsidRDefault="00D07602" w:rsidP="006958DA">
      <w:pPr>
        <w:pStyle w:val="Citation"/>
        <w:spacing w:line="360" w:lineRule="auto"/>
        <w:rPr>
          <w:color w:val="auto"/>
        </w:rPr>
      </w:pPr>
      <w:r w:rsidRPr="00A154DC">
        <w:rPr>
          <w:color w:val="auto"/>
        </w:rPr>
        <w:lastRenderedPageBreak/>
        <w:t xml:space="preserve">Marie : </w:t>
      </w:r>
      <w:r w:rsidR="006958DA" w:rsidRPr="00A154DC">
        <w:rPr>
          <w:color w:val="auto"/>
        </w:rPr>
        <w:t xml:space="preserve">Le temps ? Oui, au bout d’un mois, c’était fait, j’avais accepté que j’avais besoin d’aide. </w:t>
      </w:r>
    </w:p>
    <w:p w14:paraId="553DB186" w14:textId="77777777" w:rsidR="00D07602" w:rsidRPr="00A154DC" w:rsidRDefault="00D07602" w:rsidP="00D07602"/>
    <w:p w14:paraId="783A6A92" w14:textId="654667CF" w:rsidR="006958DA" w:rsidRPr="00A154DC" w:rsidRDefault="006958DA" w:rsidP="006958DA">
      <w:pPr>
        <w:spacing w:line="360" w:lineRule="auto"/>
        <w:rPr>
          <w:lang w:val="fr-BE"/>
        </w:rPr>
      </w:pPr>
      <w:r w:rsidRPr="00A154DC" w:rsidDel="00A177E1">
        <w:t xml:space="preserve">Leur investissement symbolique repose sur d’autres cadres normatifs, moins directement en lien avec un modèle patriarcal. Il s’agit ici de trouver des lieux d’épanouissement et de réalisation de soi, même dans des conditions de dépendance accrue. </w:t>
      </w:r>
      <w:r w:rsidRPr="00A154DC">
        <w:t xml:space="preserve">Le vécu de l’aide se construit sur un respect mutuel, respect des compétences des aides familiales, mais aussi des modes de vie. Les demandes des bénéficiaires sont variées : se promener en compagnie de l’aide familiale, leur demander d’arroser le potager, de ranger des caisses de déménagement, de jouer à des jeux de société. </w:t>
      </w:r>
      <w:proofErr w:type="spellStart"/>
      <w:r w:rsidRPr="00A154DC">
        <w:t>Certain</w:t>
      </w:r>
      <w:r w:rsidR="00227C0B">
        <w:t>·e·</w:t>
      </w:r>
      <w:r w:rsidRPr="00A154DC">
        <w:t>s</w:t>
      </w:r>
      <w:proofErr w:type="spellEnd"/>
      <w:r w:rsidRPr="00A154DC">
        <w:t xml:space="preserve"> bénéficiaires évoquent spontanément les propositions faites par les aides familiales. Ainsi Anita est très heureuse de la proposition de massage que lui fait une des aides familiales afin d’apaiser ses douleurs post</w:t>
      </w:r>
      <w:r w:rsidR="007C4A08" w:rsidRPr="00A154DC">
        <w:t>-</w:t>
      </w:r>
      <w:r w:rsidRPr="00A154DC">
        <w:t>opératoires.</w:t>
      </w:r>
    </w:p>
    <w:p w14:paraId="74175C7F" w14:textId="77777777" w:rsidR="006958DA" w:rsidRPr="00A154DC" w:rsidRDefault="006958DA" w:rsidP="006958DA">
      <w:pPr>
        <w:pStyle w:val="Citation"/>
        <w:spacing w:line="360" w:lineRule="auto"/>
        <w:rPr>
          <w:color w:val="auto"/>
          <w:lang w:val="fr-BE"/>
        </w:rPr>
      </w:pPr>
      <w:r w:rsidRPr="00A154DC">
        <w:rPr>
          <w:color w:val="auto"/>
          <w:lang w:val="fr-BE"/>
        </w:rPr>
        <w:t>Elle me dit : « Si vous avez un souci ou vous n’êtes pas bien, on peut même vous faire un massage relaxant avec des huiles relaxantes. ». Je lui réponds « Oh oui, j’aimerais bien, j’ai tellement mal au dos. ». « Oh oui, c’est dans nos compétences. On ne le fait pas toutes. » Elle me faisait un massage quand elle venait. Elle me conseillait pour l’achat des huiles. Ça m’a mise en confiance je crois. (Anita)</w:t>
      </w:r>
    </w:p>
    <w:p w14:paraId="47E6B1A9" w14:textId="77777777" w:rsidR="006958DA" w:rsidRPr="00A154DC" w:rsidRDefault="006958DA" w:rsidP="006958DA">
      <w:pPr>
        <w:spacing w:line="360" w:lineRule="auto"/>
      </w:pPr>
    </w:p>
    <w:p w14:paraId="177CE1FA" w14:textId="3A7A50E1" w:rsidR="006958DA" w:rsidRPr="00A154DC" w:rsidRDefault="006958DA" w:rsidP="006958DA">
      <w:pPr>
        <w:spacing w:line="360" w:lineRule="auto"/>
      </w:pPr>
      <w:r w:rsidRPr="00A154DC" w:rsidDel="00A177E1">
        <w:t xml:space="preserve">Dans cette perspective, l’arrivée de l’aide familiale prend place dans un système basé sur la convivialité, voire l’intimité. </w:t>
      </w:r>
      <w:r w:rsidR="0030642E" w:rsidRPr="00A154DC">
        <w:t xml:space="preserve">L’aide est loin de s’arrêter à des gestes techniques ou à des prestations matérielles. En effet, à côté de cette première mission, vient se greffer une aide relationnelle importante qui se construit au fil des rencontres, des échanges et de la confiance instaurée. </w:t>
      </w:r>
      <w:r w:rsidRPr="00A154DC" w:rsidDel="00A177E1">
        <w:t xml:space="preserve">L’acte technique s’efface au profit de la qualité de relation, construite sur le partage, la confiance et la confidence. Des amitiés se créent, au fil des rencontres et du temps qui passe. Les problèmes ne sont pas absents, mais ils sont gérés directement avec le service, grâce aux ressources sociales et culturelles du bénéficiaire. </w:t>
      </w:r>
      <w:r w:rsidR="00D07602" w:rsidRPr="00A154DC">
        <w:t>Dans cette figure, l’aide familiale remplit un rôle social important. Cette sociabilité secondaire se traduit par de petites attentions, des moments d’échanges ou de partages devant une tasse de café et un biscuit, symbole d’un moment de convivialité important dans la prise en charge. Ici</w:t>
      </w:r>
      <w:r w:rsidRPr="00A154DC" w:rsidDel="00A177E1">
        <w:t xml:space="preserve">, le partage de la tasse de café va de soi, elle symbolise un temps partagé, amical, presqu’en dehors d’un cadre institutionnel. Ici, « on prend un café ensemble ». </w:t>
      </w:r>
    </w:p>
    <w:p w14:paraId="58539BE5" w14:textId="77777777" w:rsidR="00D07602" w:rsidRPr="00A154DC" w:rsidRDefault="00D07602" w:rsidP="006958DA">
      <w:pPr>
        <w:spacing w:line="360" w:lineRule="auto"/>
      </w:pPr>
    </w:p>
    <w:p w14:paraId="1D103B62" w14:textId="4556F8AC" w:rsidR="0030642E" w:rsidRPr="00A154DC" w:rsidRDefault="0030642E" w:rsidP="0030642E">
      <w:pPr>
        <w:pStyle w:val="Citation"/>
        <w:spacing w:line="360" w:lineRule="auto"/>
        <w:rPr>
          <w:color w:val="auto"/>
        </w:rPr>
      </w:pPr>
      <w:r w:rsidRPr="00A154DC">
        <w:rPr>
          <w:color w:val="auto"/>
        </w:rPr>
        <w:lastRenderedPageBreak/>
        <w:t>Quand elle arrive, on boit une tasse de café. Quand j’ai des biscuits, on mange un petit biscuit. On parle un petit coup de ce qu’on a fait il y a un jour ou deux. On parle souvent un quart d’heure, ça j’aime bien. Tu vois elle perd déjà un quart d’heure. Vous dites ça avec un grand sourire, hein ? Ce n’est pas le perdre parce que si, par exemple, si je lui dis : « on va parler une heure ». Elle parle une heure. Ça, on peut le faire. (Jeanne)</w:t>
      </w:r>
    </w:p>
    <w:p w14:paraId="348EBBD9" w14:textId="77777777" w:rsidR="00D07602" w:rsidRPr="00A154DC" w:rsidRDefault="00D07602" w:rsidP="00D07602"/>
    <w:p w14:paraId="3890594B" w14:textId="77777777" w:rsidR="0030642E" w:rsidRPr="00A154DC" w:rsidRDefault="0030642E" w:rsidP="0030642E">
      <w:pPr>
        <w:spacing w:line="360" w:lineRule="auto"/>
      </w:pPr>
      <w:r w:rsidRPr="00A154DC">
        <w:t xml:space="preserve">De nombreuses bénéficiaires féminines apportent une subtilité particulière lors de la description de la relation d’aide. Ainsi, pour Simone, les aides familiales constituent non seulement un entourage proche, mais plus encore elles font partie intégrante de la famille. </w:t>
      </w:r>
    </w:p>
    <w:p w14:paraId="14BE71B5" w14:textId="77777777" w:rsidR="0030642E" w:rsidRPr="00A154DC" w:rsidRDefault="0030642E" w:rsidP="0030642E">
      <w:pPr>
        <w:spacing w:line="360" w:lineRule="auto"/>
        <w:rPr>
          <w:i/>
        </w:rPr>
      </w:pPr>
    </w:p>
    <w:p w14:paraId="691CEFF6" w14:textId="77777777" w:rsidR="0030642E" w:rsidRPr="00A154DC" w:rsidRDefault="0030642E" w:rsidP="0030642E">
      <w:pPr>
        <w:spacing w:line="360" w:lineRule="auto"/>
        <w:ind w:firstLine="567"/>
      </w:pPr>
      <w:r w:rsidRPr="00A154DC">
        <w:rPr>
          <w:i/>
        </w:rPr>
        <w:t>Moi, ça se passe bien. C’est comme si on était en famille ! (Simone)</w:t>
      </w:r>
    </w:p>
    <w:p w14:paraId="3C267F56" w14:textId="1D1A57AF" w:rsidR="0030642E" w:rsidRPr="00A154DC" w:rsidRDefault="0030642E" w:rsidP="0030642E">
      <w:pPr>
        <w:pStyle w:val="Citation"/>
        <w:spacing w:line="360" w:lineRule="auto"/>
        <w:rPr>
          <w:color w:val="auto"/>
        </w:rPr>
      </w:pPr>
      <w:r w:rsidRPr="00A154DC">
        <w:rPr>
          <w:color w:val="auto"/>
        </w:rPr>
        <w:t>Parfois même des petits trucs qui se passent dans nos vies. Une s’est remariée, on en a parlé. Je lui raconte mes problèmes. J’ai déjà craqué plus d’une fois dans ses bras et elle, pareil. On est devenues vraiment…je ne vais pas dire des amies intimes, je ne vais pas me donner cette prétention mais des amies quand même. J’adore quand elle vient. Je sais que je vais bien rigoler. Le travail sera bien fait ce qui est aussi important. Je ne paie pas pour rien non plus. (Elise)</w:t>
      </w:r>
    </w:p>
    <w:p w14:paraId="2AF949C8" w14:textId="77777777" w:rsidR="0030642E" w:rsidRPr="00A154DC" w:rsidRDefault="0030642E" w:rsidP="0030642E"/>
    <w:p w14:paraId="57A490D0" w14:textId="34FDA56C" w:rsidR="005D2AC1" w:rsidRPr="00A154DC" w:rsidRDefault="007C4A08" w:rsidP="005D2AC1">
      <w:pPr>
        <w:spacing w:line="360" w:lineRule="auto"/>
      </w:pPr>
      <w:r w:rsidRPr="00A154DC">
        <w:t xml:space="preserve">Les éventuels problèmes sont gérés directement avec les services compétents. </w:t>
      </w:r>
      <w:r w:rsidR="005D2AC1" w:rsidRPr="00A154DC">
        <w:t xml:space="preserve">Françoise, ancienne institutrice, </w:t>
      </w:r>
      <w:r w:rsidRPr="00A154DC">
        <w:t xml:space="preserve">souffre </w:t>
      </w:r>
      <w:r w:rsidR="005D2AC1" w:rsidRPr="00A154DC">
        <w:t xml:space="preserve">de la maladie de Lyme. Elle a rencontré un problème </w:t>
      </w:r>
      <w:r w:rsidRPr="00A154DC">
        <w:t>relationnel</w:t>
      </w:r>
      <w:r w:rsidR="0098135D" w:rsidRPr="00A154DC">
        <w:t xml:space="preserve"> </w:t>
      </w:r>
      <w:r w:rsidRPr="00A154DC">
        <w:t>avec</w:t>
      </w:r>
      <w:r w:rsidR="005D2AC1" w:rsidRPr="00A154DC">
        <w:t xml:space="preserve"> une aide familiale, mais elle possède davantage de ressources culturelles et sociales </w:t>
      </w:r>
      <w:r w:rsidRPr="00A154DC">
        <w:t xml:space="preserve">que dans le modèle précédent, </w:t>
      </w:r>
      <w:r w:rsidR="005D2AC1" w:rsidRPr="00A154DC">
        <w:t>lui permettant de réagir au mieux et de pouvoir gérer la situation sans que celle-ci n’empoisonne son existence. Bien qu’elle qualifie cette démarche d’épreuve, elle parvient à modifier la situation. « Donc, il y a une frustration. Vous avez l’impression que votre besoin n’est pas tellement entendu. Ah non, non, non, oui, non ! Parfois, si je râle un peu alors ça va ! (Françoise)</w:t>
      </w:r>
    </w:p>
    <w:p w14:paraId="5F5458C6" w14:textId="77777777" w:rsidR="005D2AC1" w:rsidRPr="00A154DC" w:rsidRDefault="005D2AC1" w:rsidP="005D2AC1">
      <w:pPr>
        <w:spacing w:line="360" w:lineRule="auto"/>
      </w:pPr>
    </w:p>
    <w:p w14:paraId="41DE7C45" w14:textId="7C38EF29" w:rsidR="005D2AC1" w:rsidRPr="00A154DC" w:rsidRDefault="005D2AC1" w:rsidP="005D2AC1">
      <w:pPr>
        <w:spacing w:line="360" w:lineRule="auto"/>
      </w:pPr>
      <w:r w:rsidRPr="00A154DC">
        <w:t xml:space="preserve">Simone possède également un capital économique, social et culturel élevé. Dès lors, elle parvient à communiquer avec aisance avec l’assistante sociale et trouver un terrain d’entente où chacune tient compte des demandes de l’autre. Le compromis </w:t>
      </w:r>
      <w:r w:rsidRPr="00A154DC">
        <w:lastRenderedPageBreak/>
        <w:t xml:space="preserve">s’établit grâce à un dialogue constructif et une empathie réciproque entre le service et la bénéficiaire. </w:t>
      </w:r>
    </w:p>
    <w:p w14:paraId="0F5242D4" w14:textId="5496ED5E" w:rsidR="005D2AC1" w:rsidRPr="00A154DC" w:rsidRDefault="005D2AC1" w:rsidP="002211EB">
      <w:pPr>
        <w:pStyle w:val="Citation"/>
        <w:spacing w:line="360" w:lineRule="auto"/>
        <w:rPr>
          <w:color w:val="auto"/>
        </w:rPr>
      </w:pPr>
      <w:r w:rsidRPr="00A154DC">
        <w:rPr>
          <w:color w:val="auto"/>
        </w:rPr>
        <w:t>Mais elle (AS) aussi répond : « bon, écoutez, pour le moment, il y a ça ou ça, on ne saurait pas vous mettre jusqu’à telle heure ». Elles auraient préféré de 8h… Mais moi, non, me lever à 7h30, il n’y a plus aucune raison. Mais finalement, oui, c’est bien, elles ont trouvé. Et à 9h, j’ai quelqu’un. Il suffit de demander pour parler à l’AS. On peut l’avoir comme on veut. Et elle s’arrange comme elle peut pour les heures. Je ne voudrais pas être à sa place.  Mais si c’est un simple message… les téléphonistes… je commence à les reconnaître à la voix.</w:t>
      </w:r>
      <w:r w:rsidR="005A6C1A" w:rsidRPr="00A154DC">
        <w:rPr>
          <w:color w:val="auto"/>
        </w:rPr>
        <w:t xml:space="preserve"> (Simone)</w:t>
      </w:r>
    </w:p>
    <w:p w14:paraId="3C8D80B7" w14:textId="1B8FB04C" w:rsidR="002211EB" w:rsidRPr="00A154DC" w:rsidRDefault="002211EB" w:rsidP="002211EB">
      <w:pPr>
        <w:spacing w:line="360" w:lineRule="auto"/>
      </w:pPr>
    </w:p>
    <w:p w14:paraId="726B067C" w14:textId="38E33D34" w:rsidR="002211EB" w:rsidRPr="00A154DC" w:rsidRDefault="002211EB" w:rsidP="002211EB">
      <w:pPr>
        <w:spacing w:line="360" w:lineRule="auto"/>
      </w:pPr>
      <w:r w:rsidRPr="00A154DC">
        <w:t xml:space="preserve">Dans cette troisième figure, la vulnérabilité liée à la situation de dépendance est quelque peu mise en balance avec les ressources sociales et culturelles dont disposent les bénéficiaires, qui peuvent davantage réagir et se positionner face au cadre institutionnel de l’aide apportée. </w:t>
      </w:r>
    </w:p>
    <w:p w14:paraId="31833C91" w14:textId="337093F9" w:rsidR="0030642E" w:rsidRPr="00A154DC" w:rsidRDefault="0030642E" w:rsidP="002211EB">
      <w:pPr>
        <w:spacing w:line="360" w:lineRule="auto"/>
      </w:pPr>
    </w:p>
    <w:p w14:paraId="00E97F9E" w14:textId="13544542" w:rsidR="007C4A08" w:rsidRPr="00A154DC" w:rsidRDefault="007C4A08" w:rsidP="006958DA">
      <w:pPr>
        <w:spacing w:line="360" w:lineRule="auto"/>
      </w:pPr>
      <w:r w:rsidRPr="00A154DC">
        <w:t xml:space="preserve">Le tableau </w:t>
      </w:r>
      <w:r w:rsidR="00C12663">
        <w:t>3</w:t>
      </w:r>
      <w:r w:rsidRPr="00A154DC">
        <w:t xml:space="preserve"> permet de synthétiser les différentes caractéristiques par modèle. Il montre combien la prégnance du modèle patriarcal et son incorporation croise des inégalités sociales pour définir des modèles de vieillissement. </w:t>
      </w:r>
    </w:p>
    <w:p w14:paraId="2CF5E1AE" w14:textId="77777777" w:rsidR="006958DA" w:rsidRPr="00A154DC" w:rsidRDefault="006958DA" w:rsidP="006958DA">
      <w:pPr>
        <w:spacing w:after="160" w:line="259" w:lineRule="auto"/>
        <w:jc w:val="left"/>
      </w:pPr>
      <w:r w:rsidRPr="00A154DC">
        <w:br w:type="page"/>
      </w:r>
    </w:p>
    <w:p w14:paraId="6FDF89FA" w14:textId="77777777" w:rsidR="006958DA" w:rsidRPr="00A154DC" w:rsidRDefault="006958DA" w:rsidP="006958DA">
      <w:pPr>
        <w:spacing w:after="160" w:line="259" w:lineRule="auto"/>
        <w:jc w:val="left"/>
        <w:sectPr w:rsidR="006958DA" w:rsidRPr="00A154DC" w:rsidSect="0032311B">
          <w:footerReference w:type="default" r:id="rId10"/>
          <w:pgSz w:w="11906" w:h="16838"/>
          <w:pgMar w:top="1418" w:right="1418" w:bottom="1418" w:left="1418" w:header="709" w:footer="709" w:gutter="0"/>
          <w:cols w:space="708"/>
          <w:docGrid w:linePitch="360"/>
        </w:sectPr>
      </w:pPr>
    </w:p>
    <w:p w14:paraId="6DBD3DBE" w14:textId="09DA096D" w:rsidR="006958DA" w:rsidRPr="00A154DC" w:rsidRDefault="006958DA" w:rsidP="006958DA">
      <w:r w:rsidRPr="00A154DC">
        <w:lastRenderedPageBreak/>
        <w:t xml:space="preserve">Tableau </w:t>
      </w:r>
      <w:r w:rsidR="00C12663">
        <w:t>3</w:t>
      </w:r>
      <w:r w:rsidRPr="00A154DC">
        <w:t xml:space="preserve">. Figures idéales-typiques de la relation d’aide </w:t>
      </w:r>
    </w:p>
    <w:tbl>
      <w:tblPr>
        <w:tblStyle w:val="Grilledutableau"/>
        <w:tblW w:w="0" w:type="auto"/>
        <w:tblLook w:val="04A0" w:firstRow="1" w:lastRow="0" w:firstColumn="1" w:lastColumn="0" w:noHBand="0" w:noVBand="1"/>
      </w:tblPr>
      <w:tblGrid>
        <w:gridCol w:w="2169"/>
        <w:gridCol w:w="2243"/>
        <w:gridCol w:w="2292"/>
        <w:gridCol w:w="2356"/>
      </w:tblGrid>
      <w:tr w:rsidR="006958DA" w:rsidRPr="00A154DC" w14:paraId="417B6591" w14:textId="77777777" w:rsidTr="0083244C">
        <w:tc>
          <w:tcPr>
            <w:tcW w:w="3114" w:type="dxa"/>
          </w:tcPr>
          <w:p w14:paraId="0FF6A108" w14:textId="77777777" w:rsidR="006958DA" w:rsidRPr="00A154DC" w:rsidRDefault="006958DA" w:rsidP="0083244C"/>
        </w:tc>
        <w:tc>
          <w:tcPr>
            <w:tcW w:w="3260" w:type="dxa"/>
          </w:tcPr>
          <w:p w14:paraId="038C5EE4" w14:textId="77777777" w:rsidR="006958DA" w:rsidRPr="00A154DC" w:rsidRDefault="006958DA" w:rsidP="0083244C">
            <w:r w:rsidRPr="00A154DC">
              <w:t>Modèle consumériste</w:t>
            </w:r>
          </w:p>
          <w:p w14:paraId="3B210009" w14:textId="77777777" w:rsidR="006958DA" w:rsidRPr="00A154DC" w:rsidRDefault="006958DA" w:rsidP="0083244C"/>
        </w:tc>
        <w:tc>
          <w:tcPr>
            <w:tcW w:w="3686" w:type="dxa"/>
          </w:tcPr>
          <w:p w14:paraId="7C0B1D60" w14:textId="77777777" w:rsidR="006958DA" w:rsidRPr="00A154DC" w:rsidRDefault="006958DA" w:rsidP="0083244C">
            <w:r w:rsidRPr="00A154DC">
              <w:t>Modèle identitaire</w:t>
            </w:r>
          </w:p>
        </w:tc>
        <w:tc>
          <w:tcPr>
            <w:tcW w:w="3934" w:type="dxa"/>
          </w:tcPr>
          <w:p w14:paraId="5172F059" w14:textId="77777777" w:rsidR="006958DA" w:rsidRPr="00A154DC" w:rsidRDefault="006958DA" w:rsidP="0083244C">
            <w:r w:rsidRPr="00A154DC">
              <w:t>Modèle intimiste</w:t>
            </w:r>
          </w:p>
        </w:tc>
      </w:tr>
      <w:tr w:rsidR="006958DA" w:rsidRPr="00A154DC" w14:paraId="7DDF1F00" w14:textId="77777777" w:rsidTr="0083244C">
        <w:tc>
          <w:tcPr>
            <w:tcW w:w="3114" w:type="dxa"/>
          </w:tcPr>
          <w:p w14:paraId="35F44058" w14:textId="77777777" w:rsidR="006958DA" w:rsidRPr="00A154DC" w:rsidRDefault="006958DA" w:rsidP="0083244C">
            <w:r w:rsidRPr="00A154DC">
              <w:t>Genre du modèle</w:t>
            </w:r>
          </w:p>
        </w:tc>
        <w:tc>
          <w:tcPr>
            <w:tcW w:w="3260" w:type="dxa"/>
          </w:tcPr>
          <w:p w14:paraId="7655538C" w14:textId="77777777" w:rsidR="006958DA" w:rsidRPr="00A154DC" w:rsidRDefault="006958DA" w:rsidP="0083244C">
            <w:r w:rsidRPr="00A154DC">
              <w:t>Modèle masculin</w:t>
            </w:r>
          </w:p>
        </w:tc>
        <w:tc>
          <w:tcPr>
            <w:tcW w:w="3686" w:type="dxa"/>
          </w:tcPr>
          <w:p w14:paraId="42730B0F" w14:textId="77777777" w:rsidR="006958DA" w:rsidRPr="00A154DC" w:rsidRDefault="006958DA" w:rsidP="0083244C">
            <w:r w:rsidRPr="00A154DC">
              <w:t>Modèle féminin</w:t>
            </w:r>
          </w:p>
        </w:tc>
        <w:tc>
          <w:tcPr>
            <w:tcW w:w="3934" w:type="dxa"/>
          </w:tcPr>
          <w:p w14:paraId="527C1930" w14:textId="77777777" w:rsidR="006958DA" w:rsidRPr="00A154DC" w:rsidRDefault="006958DA" w:rsidP="0083244C">
            <w:r w:rsidRPr="00A154DC">
              <w:t>Modèle féminin</w:t>
            </w:r>
          </w:p>
        </w:tc>
      </w:tr>
      <w:tr w:rsidR="006958DA" w:rsidRPr="00A154DC" w14:paraId="5AAB436B" w14:textId="77777777" w:rsidTr="0083244C">
        <w:tc>
          <w:tcPr>
            <w:tcW w:w="3114" w:type="dxa"/>
          </w:tcPr>
          <w:p w14:paraId="73B537A9" w14:textId="77777777" w:rsidR="006958DA" w:rsidRPr="00A154DC" w:rsidRDefault="006958DA" w:rsidP="0083244C">
            <w:r w:rsidRPr="00A154DC">
              <w:t>Appartenance sociale</w:t>
            </w:r>
          </w:p>
        </w:tc>
        <w:tc>
          <w:tcPr>
            <w:tcW w:w="3260" w:type="dxa"/>
          </w:tcPr>
          <w:p w14:paraId="0A25478F" w14:textId="77777777" w:rsidR="006958DA" w:rsidRPr="00A154DC" w:rsidRDefault="006958DA" w:rsidP="0083244C">
            <w:r w:rsidRPr="00A154DC">
              <w:t>Indéterminée</w:t>
            </w:r>
          </w:p>
        </w:tc>
        <w:tc>
          <w:tcPr>
            <w:tcW w:w="3686" w:type="dxa"/>
          </w:tcPr>
          <w:p w14:paraId="5336E17C" w14:textId="77777777" w:rsidR="006958DA" w:rsidRPr="00A154DC" w:rsidRDefault="006958DA" w:rsidP="0083244C">
            <w:r w:rsidRPr="00A154DC">
              <w:t>Classe populaire, parcours compliqués</w:t>
            </w:r>
          </w:p>
        </w:tc>
        <w:tc>
          <w:tcPr>
            <w:tcW w:w="3934" w:type="dxa"/>
          </w:tcPr>
          <w:p w14:paraId="7B753626" w14:textId="77777777" w:rsidR="006958DA" w:rsidRPr="00A154DC" w:rsidRDefault="006958DA" w:rsidP="0083244C">
            <w:r w:rsidRPr="00A154DC">
              <w:t>Classe sociale plus élevée</w:t>
            </w:r>
          </w:p>
        </w:tc>
      </w:tr>
      <w:tr w:rsidR="006958DA" w:rsidRPr="00A154DC" w14:paraId="602441B9" w14:textId="77777777" w:rsidTr="0083244C">
        <w:tc>
          <w:tcPr>
            <w:tcW w:w="3114" w:type="dxa"/>
          </w:tcPr>
          <w:p w14:paraId="77464432" w14:textId="77777777" w:rsidR="006958DA" w:rsidRPr="00A154DC" w:rsidRDefault="006958DA" w:rsidP="0083244C">
            <w:r w:rsidRPr="00A154DC">
              <w:t>Entrée dans l’aide</w:t>
            </w:r>
          </w:p>
        </w:tc>
        <w:tc>
          <w:tcPr>
            <w:tcW w:w="3260" w:type="dxa"/>
          </w:tcPr>
          <w:p w14:paraId="5DB33AAF" w14:textId="77777777" w:rsidR="006958DA" w:rsidRPr="00A154DC" w:rsidRDefault="006958DA" w:rsidP="0083244C">
            <w:r w:rsidRPr="00A154DC">
              <w:t>Suggérée par un autrui significatif</w:t>
            </w:r>
          </w:p>
        </w:tc>
        <w:tc>
          <w:tcPr>
            <w:tcW w:w="3686" w:type="dxa"/>
          </w:tcPr>
          <w:p w14:paraId="3FDF239E" w14:textId="77777777" w:rsidR="006958DA" w:rsidRPr="00A154DC" w:rsidRDefault="006958DA" w:rsidP="0083244C">
            <w:r w:rsidRPr="00A154DC">
              <w:t>Imposée par les affres de la vie</w:t>
            </w:r>
          </w:p>
        </w:tc>
        <w:tc>
          <w:tcPr>
            <w:tcW w:w="3934" w:type="dxa"/>
          </w:tcPr>
          <w:p w14:paraId="6E662848" w14:textId="77777777" w:rsidR="006958DA" w:rsidRPr="00A154DC" w:rsidRDefault="006958DA" w:rsidP="0083244C">
            <w:r w:rsidRPr="00A154DC">
              <w:t>Négociée, avec Ego</w:t>
            </w:r>
          </w:p>
        </w:tc>
      </w:tr>
      <w:tr w:rsidR="006958DA" w:rsidRPr="00A154DC" w14:paraId="1FF29651" w14:textId="77777777" w:rsidTr="0083244C">
        <w:tc>
          <w:tcPr>
            <w:tcW w:w="3114" w:type="dxa"/>
          </w:tcPr>
          <w:p w14:paraId="69FA41E0" w14:textId="77777777" w:rsidR="006958DA" w:rsidRPr="00A154DC" w:rsidRDefault="006958DA" w:rsidP="0083244C">
            <w:r w:rsidRPr="00A154DC">
              <w:t>Relation d’aide genrée</w:t>
            </w:r>
          </w:p>
        </w:tc>
        <w:tc>
          <w:tcPr>
            <w:tcW w:w="3260" w:type="dxa"/>
          </w:tcPr>
          <w:p w14:paraId="40BE2F40" w14:textId="77777777" w:rsidR="006958DA" w:rsidRPr="00A154DC" w:rsidRDefault="006958DA" w:rsidP="0083244C">
            <w:r w:rsidRPr="00A154DC">
              <w:t>Présence féminine dans le foyer</w:t>
            </w:r>
          </w:p>
        </w:tc>
        <w:tc>
          <w:tcPr>
            <w:tcW w:w="3686" w:type="dxa"/>
          </w:tcPr>
          <w:p w14:paraId="5B279446" w14:textId="77777777" w:rsidR="006958DA" w:rsidRPr="00A154DC" w:rsidRDefault="006958DA" w:rsidP="0083244C">
            <w:r w:rsidRPr="00A154DC">
              <w:t xml:space="preserve">Concurrence </w:t>
            </w:r>
          </w:p>
        </w:tc>
        <w:tc>
          <w:tcPr>
            <w:tcW w:w="3934" w:type="dxa"/>
          </w:tcPr>
          <w:p w14:paraId="18701C18" w14:textId="77777777" w:rsidR="006958DA" w:rsidRPr="00A154DC" w:rsidRDefault="006958DA" w:rsidP="0083244C">
            <w:r w:rsidRPr="00A154DC">
              <w:t>Confidence</w:t>
            </w:r>
          </w:p>
        </w:tc>
      </w:tr>
      <w:tr w:rsidR="006958DA" w:rsidRPr="00A154DC" w14:paraId="15AB03C3" w14:textId="77777777" w:rsidTr="0083244C">
        <w:tc>
          <w:tcPr>
            <w:tcW w:w="3114" w:type="dxa"/>
          </w:tcPr>
          <w:p w14:paraId="387D73D9" w14:textId="77777777" w:rsidR="006958DA" w:rsidRPr="00A154DC" w:rsidRDefault="006958DA" w:rsidP="0083244C">
            <w:r w:rsidRPr="00A154DC">
              <w:t>Vécu de l’aide</w:t>
            </w:r>
          </w:p>
        </w:tc>
        <w:tc>
          <w:tcPr>
            <w:tcW w:w="3260" w:type="dxa"/>
          </w:tcPr>
          <w:p w14:paraId="3FD21E2E" w14:textId="77777777" w:rsidR="006958DA" w:rsidRPr="00A154DC" w:rsidRDefault="006958DA" w:rsidP="0083244C">
            <w:r w:rsidRPr="00A154DC">
              <w:t xml:space="preserve">Délégation </w:t>
            </w:r>
          </w:p>
        </w:tc>
        <w:tc>
          <w:tcPr>
            <w:tcW w:w="3686" w:type="dxa"/>
          </w:tcPr>
          <w:p w14:paraId="7ADC9616" w14:textId="77777777" w:rsidR="006958DA" w:rsidRPr="00A154DC" w:rsidRDefault="006958DA" w:rsidP="0083244C">
            <w:r w:rsidRPr="00A154DC">
              <w:t xml:space="preserve">Résignation </w:t>
            </w:r>
          </w:p>
        </w:tc>
        <w:tc>
          <w:tcPr>
            <w:tcW w:w="3934" w:type="dxa"/>
          </w:tcPr>
          <w:p w14:paraId="7B76BFDA" w14:textId="77777777" w:rsidR="006958DA" w:rsidRPr="00A154DC" w:rsidRDefault="006958DA" w:rsidP="0083244C">
            <w:r w:rsidRPr="00A154DC">
              <w:t xml:space="preserve">Coopération, collaboration </w:t>
            </w:r>
          </w:p>
        </w:tc>
      </w:tr>
      <w:tr w:rsidR="006958DA" w:rsidRPr="00A154DC" w14:paraId="1886EC17" w14:textId="77777777" w:rsidTr="0083244C">
        <w:tc>
          <w:tcPr>
            <w:tcW w:w="3114" w:type="dxa"/>
          </w:tcPr>
          <w:p w14:paraId="5CBC032A" w14:textId="77777777" w:rsidR="006958DA" w:rsidRPr="00A154DC" w:rsidRDefault="006958DA" w:rsidP="0083244C">
            <w:r w:rsidRPr="00A154DC">
              <w:t>Gestion au quotidien de l’aide</w:t>
            </w:r>
          </w:p>
        </w:tc>
        <w:tc>
          <w:tcPr>
            <w:tcW w:w="3260" w:type="dxa"/>
          </w:tcPr>
          <w:p w14:paraId="33D24C5B" w14:textId="77777777" w:rsidR="006958DA" w:rsidRPr="00A154DC" w:rsidRDefault="006958DA" w:rsidP="0083244C">
            <w:r w:rsidRPr="00A154DC">
              <w:t>Accommodant</w:t>
            </w:r>
          </w:p>
        </w:tc>
        <w:tc>
          <w:tcPr>
            <w:tcW w:w="3686" w:type="dxa"/>
          </w:tcPr>
          <w:p w14:paraId="25C820B1" w14:textId="77777777" w:rsidR="006958DA" w:rsidRPr="00A154DC" w:rsidRDefault="006958DA" w:rsidP="0083244C">
            <w:r w:rsidRPr="00A154DC">
              <w:t>Contrôle</w:t>
            </w:r>
          </w:p>
        </w:tc>
        <w:tc>
          <w:tcPr>
            <w:tcW w:w="3934" w:type="dxa"/>
          </w:tcPr>
          <w:p w14:paraId="099AF3C8" w14:textId="77777777" w:rsidR="006958DA" w:rsidRPr="00A154DC" w:rsidRDefault="006958DA" w:rsidP="0083244C">
            <w:r w:rsidRPr="00A154DC">
              <w:t>Echange</w:t>
            </w:r>
          </w:p>
        </w:tc>
      </w:tr>
      <w:tr w:rsidR="006958DA" w:rsidRPr="00A154DC" w14:paraId="75481E7F" w14:textId="77777777" w:rsidTr="0083244C">
        <w:tc>
          <w:tcPr>
            <w:tcW w:w="3114" w:type="dxa"/>
          </w:tcPr>
          <w:p w14:paraId="0B1BFD2F" w14:textId="77777777" w:rsidR="006958DA" w:rsidRPr="00A154DC" w:rsidRDefault="006958DA" w:rsidP="0083244C">
            <w:r w:rsidRPr="00A154DC">
              <w:t>Impératifs dans l’aide apportée</w:t>
            </w:r>
          </w:p>
        </w:tc>
        <w:tc>
          <w:tcPr>
            <w:tcW w:w="3260" w:type="dxa"/>
          </w:tcPr>
          <w:p w14:paraId="4BCCAAD9" w14:textId="77777777" w:rsidR="006958DA" w:rsidRPr="00A154DC" w:rsidRDefault="006958DA" w:rsidP="0083244C">
            <w:r w:rsidRPr="00A154DC">
              <w:t xml:space="preserve">Rester à sa place : </w:t>
            </w:r>
          </w:p>
          <w:p w14:paraId="05C31835" w14:textId="77777777" w:rsidR="006958DA" w:rsidRPr="00A154DC" w:rsidRDefault="006958DA" w:rsidP="0083244C">
            <w:r w:rsidRPr="00A154DC">
              <w:t>« Je lui offre un café »</w:t>
            </w:r>
          </w:p>
        </w:tc>
        <w:tc>
          <w:tcPr>
            <w:tcW w:w="3686" w:type="dxa"/>
          </w:tcPr>
          <w:p w14:paraId="288466C6" w14:textId="77777777" w:rsidR="006958DA" w:rsidRPr="00A154DC" w:rsidRDefault="006958DA" w:rsidP="0083244C">
            <w:r w:rsidRPr="00A154DC">
              <w:t>Faire correctement son travail :</w:t>
            </w:r>
          </w:p>
          <w:p w14:paraId="7A677246" w14:textId="77777777" w:rsidR="006958DA" w:rsidRPr="00A154DC" w:rsidRDefault="006958DA" w:rsidP="0083244C">
            <w:r w:rsidRPr="00A154DC">
              <w:t>« Elle pourrait apprécier le café »</w:t>
            </w:r>
          </w:p>
        </w:tc>
        <w:tc>
          <w:tcPr>
            <w:tcW w:w="3934" w:type="dxa"/>
          </w:tcPr>
          <w:p w14:paraId="6D97D80B" w14:textId="77777777" w:rsidR="006958DA" w:rsidRPr="00A154DC" w:rsidRDefault="006958DA" w:rsidP="0083244C">
            <w:r w:rsidRPr="00A154DC">
              <w:t>Partager des moments de convivialité : « On prend un café ensemble »</w:t>
            </w:r>
          </w:p>
        </w:tc>
      </w:tr>
    </w:tbl>
    <w:p w14:paraId="6AC6DBC1" w14:textId="77777777" w:rsidR="006958DA" w:rsidRPr="00A154DC" w:rsidRDefault="006958DA" w:rsidP="006958DA">
      <w:pPr>
        <w:spacing w:after="160" w:line="259" w:lineRule="auto"/>
        <w:jc w:val="left"/>
      </w:pPr>
    </w:p>
    <w:p w14:paraId="2798759F" w14:textId="77777777" w:rsidR="00D07602" w:rsidRPr="00A154DC" w:rsidRDefault="00D07602" w:rsidP="005D2AC1">
      <w:pPr>
        <w:spacing w:line="360" w:lineRule="auto"/>
        <w:rPr>
          <w:rFonts w:eastAsia="Calibri"/>
        </w:rPr>
      </w:pPr>
    </w:p>
    <w:p w14:paraId="56CF976C" w14:textId="28814D03" w:rsidR="00D07602" w:rsidRPr="00A154DC" w:rsidRDefault="009176BB" w:rsidP="005D2AC1">
      <w:pPr>
        <w:spacing w:line="360" w:lineRule="auto"/>
        <w:rPr>
          <w:rFonts w:eastAsia="Calibri"/>
          <w:b/>
        </w:rPr>
      </w:pPr>
      <w:r w:rsidRPr="00A154DC">
        <w:rPr>
          <w:rFonts w:eastAsia="Calibri"/>
          <w:b/>
        </w:rPr>
        <w:t>En guise de conclusion</w:t>
      </w:r>
    </w:p>
    <w:p w14:paraId="58E61903" w14:textId="77777777" w:rsidR="00D07602" w:rsidRPr="00A154DC" w:rsidRDefault="00D07602" w:rsidP="005D2AC1">
      <w:pPr>
        <w:spacing w:line="360" w:lineRule="auto"/>
        <w:rPr>
          <w:rFonts w:eastAsia="Calibri"/>
        </w:rPr>
      </w:pPr>
    </w:p>
    <w:p w14:paraId="3B46D6D8" w14:textId="7228507B" w:rsidR="00EC30B2" w:rsidRPr="00A3328B" w:rsidRDefault="00EC30B2" w:rsidP="005D2AC1">
      <w:pPr>
        <w:spacing w:line="360" w:lineRule="auto"/>
        <w:rPr>
          <w:rFonts w:eastAsia="Calibri"/>
        </w:rPr>
      </w:pPr>
      <w:r w:rsidRPr="00A154DC">
        <w:rPr>
          <w:rFonts w:eastAsia="Calibri"/>
        </w:rPr>
        <w:t>L’institutionnalisation de l’aide n’est guère chose aisée parce qu’elle marque le</w:t>
      </w:r>
      <w:r w:rsidR="00047EF1" w:rsidRPr="00A154DC">
        <w:rPr>
          <w:rFonts w:eastAsia="Calibri"/>
        </w:rPr>
        <w:t>s</w:t>
      </w:r>
      <w:r w:rsidRPr="00A154DC">
        <w:rPr>
          <w:rFonts w:eastAsia="Calibri"/>
        </w:rPr>
        <w:t xml:space="preserve"> bénéficiaire</w:t>
      </w:r>
      <w:r w:rsidR="00047EF1" w:rsidRPr="00A154DC">
        <w:rPr>
          <w:rFonts w:eastAsia="Calibri"/>
        </w:rPr>
        <w:t>s</w:t>
      </w:r>
      <w:r w:rsidRPr="00A154DC">
        <w:rPr>
          <w:rFonts w:eastAsia="Calibri"/>
        </w:rPr>
        <w:t xml:space="preserve"> d’une empreinte de vulnérabilité. Recevoir une aide signifie en effet une incapacité temporaire ou définitive à prendre soin de soi. Les résultats de notre enquête montrent combien le recours à l’aide à domicile est vécu comme une véritable intrusion dans l’intime. Mais au-delà du choc inévitable que constitue l’entrée dans l’aide, le</w:t>
      </w:r>
      <w:r w:rsidR="0051278E" w:rsidRPr="00A154DC">
        <w:rPr>
          <w:rFonts w:eastAsia="Calibri"/>
        </w:rPr>
        <w:t xml:space="preserve"> temps fait son chemin et la rencontre se transforme en quotidien. Et c’est dans cette routinisation de l’aide que les inégalités se perçoivent. Tout se joue en effet sur une rencontre entre deux personnes, chacune devant trouver sa juste place dans l’interaction et composer, y compris avec une importante dimension </w:t>
      </w:r>
      <w:r w:rsidR="009176BB" w:rsidRPr="00A154DC">
        <w:rPr>
          <w:rFonts w:eastAsia="Calibri"/>
        </w:rPr>
        <w:t xml:space="preserve">expressive et </w:t>
      </w:r>
      <w:r w:rsidR="0051278E" w:rsidRPr="00A154DC">
        <w:rPr>
          <w:rFonts w:eastAsia="Calibri"/>
        </w:rPr>
        <w:t>émotionnelle (Bernardo, 2003).</w:t>
      </w:r>
      <w:r w:rsidR="0051278E" w:rsidRPr="00A3328B">
        <w:rPr>
          <w:rFonts w:eastAsia="Calibri"/>
        </w:rPr>
        <w:t xml:space="preserve"> </w:t>
      </w:r>
    </w:p>
    <w:p w14:paraId="5FED102D" w14:textId="23998261" w:rsidR="005D2AC1" w:rsidRPr="00A154DC" w:rsidRDefault="005D2AC1" w:rsidP="005D2AC1">
      <w:pPr>
        <w:spacing w:line="360" w:lineRule="auto"/>
      </w:pPr>
      <w:r w:rsidRPr="00A154DC">
        <w:rPr>
          <w:rFonts w:eastAsia="Calibri"/>
        </w:rPr>
        <w:t xml:space="preserve">Si le tact, la douceur, le respect de l’intimité sont décrits comme des qualités et compétences favorables à l’acceptation de l’aide et à son appréciation, leur défaut est vécu comme une source de difficulté forte. L’expression de cette expérience est, de manière récurrente, exprimée avec beaucoup d’émotion. Le sentiment de mal-être est ostensible. Durant les entretiens, le langage corporel et la crispation du visage </w:t>
      </w:r>
      <w:r w:rsidRPr="00A154DC">
        <w:rPr>
          <w:rFonts w:eastAsia="Calibri"/>
        </w:rPr>
        <w:lastRenderedPageBreak/>
        <w:t xml:space="preserve">témoignent de l’inconfort profond ressenti. Recevoir l’aide d’une personne avec laquelle « le courant ne passe pas », que </w:t>
      </w:r>
      <w:proofErr w:type="spellStart"/>
      <w:proofErr w:type="gramStart"/>
      <w:r w:rsidR="004A30D1">
        <w:rPr>
          <w:rFonts w:eastAsia="Calibri"/>
        </w:rPr>
        <w:t>la</w:t>
      </w:r>
      <w:proofErr w:type="gramEnd"/>
      <w:r w:rsidR="004A30D1">
        <w:rPr>
          <w:rFonts w:eastAsia="Calibri"/>
        </w:rPr>
        <w:t>·</w:t>
      </w:r>
      <w:r w:rsidRPr="00A154DC">
        <w:rPr>
          <w:rFonts w:eastAsia="Calibri"/>
        </w:rPr>
        <w:t>le</w:t>
      </w:r>
      <w:proofErr w:type="spellEnd"/>
      <w:r w:rsidRPr="00A154DC">
        <w:rPr>
          <w:rFonts w:eastAsia="Calibri"/>
        </w:rPr>
        <w:t xml:space="preserve"> bénéficiaire « ne sent pas » est vécu comme une </w:t>
      </w:r>
      <w:r w:rsidR="00047EF1" w:rsidRPr="00A154DC">
        <w:rPr>
          <w:rFonts w:eastAsia="Calibri"/>
        </w:rPr>
        <w:t>continuité de l</w:t>
      </w:r>
      <w:r w:rsidR="00047EF1" w:rsidRPr="00A3328B">
        <w:rPr>
          <w:rFonts w:eastAsia="Calibri"/>
        </w:rPr>
        <w:t>’</w:t>
      </w:r>
      <w:r w:rsidRPr="00A3328B">
        <w:rPr>
          <w:rFonts w:eastAsia="Calibri"/>
        </w:rPr>
        <w:t xml:space="preserve">intrusion dans l’intimité. Une interaction réussie avec l’aide familiale semble source de valorisation de l’identité individuelle : </w:t>
      </w:r>
      <w:proofErr w:type="spellStart"/>
      <w:r w:rsidR="004A30D1">
        <w:rPr>
          <w:rFonts w:eastAsia="Calibri"/>
        </w:rPr>
        <w:t>la·</w:t>
      </w:r>
      <w:r w:rsidRPr="00A3328B">
        <w:rPr>
          <w:rFonts w:eastAsia="Calibri"/>
        </w:rPr>
        <w:t>le</w:t>
      </w:r>
      <w:proofErr w:type="spellEnd"/>
      <w:r w:rsidRPr="00A3328B">
        <w:rPr>
          <w:rFonts w:eastAsia="Calibri"/>
        </w:rPr>
        <w:t xml:space="preserve"> bénéficiaire de l’aide n’est plus seulement une personne aidé</w:t>
      </w:r>
      <w:r w:rsidRPr="00A154DC">
        <w:rPr>
          <w:rFonts w:eastAsia="Calibri"/>
        </w:rPr>
        <w:t xml:space="preserve">e, mais </w:t>
      </w:r>
      <w:proofErr w:type="spellStart"/>
      <w:r w:rsidR="004A30D1">
        <w:rPr>
          <w:rFonts w:eastAsia="Calibri"/>
        </w:rPr>
        <w:t>elle·</w:t>
      </w:r>
      <w:r w:rsidRPr="00A154DC">
        <w:rPr>
          <w:rFonts w:eastAsia="Calibri"/>
        </w:rPr>
        <w:t>il</w:t>
      </w:r>
      <w:proofErr w:type="spellEnd"/>
      <w:r w:rsidRPr="00A154DC">
        <w:rPr>
          <w:rFonts w:eastAsia="Calibri"/>
        </w:rPr>
        <w:t xml:space="preserve"> retrouve sa dignité dans une humanité complète retrouvée ou rendue. </w:t>
      </w:r>
      <w:r w:rsidR="00101F2E">
        <w:rPr>
          <w:rFonts w:eastAsia="Calibri"/>
        </w:rPr>
        <w:t>Elle i</w:t>
      </w:r>
      <w:r w:rsidRPr="00A154DC">
        <w:rPr>
          <w:rFonts w:eastAsia="Calibri"/>
        </w:rPr>
        <w:t>l ne peut plus être réduit à une maladie ou à un handicap, mais à un être humain avec lequel on partage des moments d’intimité ou tout simplement le quotidien. Ainsi, l</w:t>
      </w:r>
      <w:r w:rsidRPr="00A154DC">
        <w:t xml:space="preserve">e récit de l’aide est différent pour les personnes en grande vulnérabilité qui soulignent la qualité de la relation que les aides familiales ont pu mettre en place et qui est une grande source d’estime de soi. </w:t>
      </w:r>
      <w:r w:rsidRPr="00A154DC">
        <w:rPr>
          <w:rFonts w:eastAsia="Calibri"/>
        </w:rPr>
        <w:t>Le partage d’une tasse de café, l’écoute, les regards, le ton de la voix, la compréhension et la douceur d’une main qui fait la toilette, le « contact humain et personnel » sont sources d’une considération fondamentale pour ce public fragilisé et isolé, dont les contacts interpersonnels sont parfois rares au cours d’une journée, voire d’une semaine.</w:t>
      </w:r>
      <w:r w:rsidR="001E7226" w:rsidRPr="00A154DC">
        <w:rPr>
          <w:rFonts w:eastAsia="Calibri"/>
        </w:rPr>
        <w:t xml:space="preserve"> </w:t>
      </w:r>
      <w:r w:rsidR="00B033E0" w:rsidRPr="00A154DC">
        <w:rPr>
          <w:rFonts w:eastAsia="Calibri"/>
        </w:rPr>
        <w:t>L</w:t>
      </w:r>
      <w:r w:rsidRPr="00A154DC">
        <w:rPr>
          <w:rFonts w:eastAsia="Calibri"/>
        </w:rPr>
        <w:t xml:space="preserve">orsque ces gestes font défaut, la dévalorisation vécue par </w:t>
      </w:r>
      <w:proofErr w:type="spellStart"/>
      <w:r w:rsidR="004A30D1">
        <w:rPr>
          <w:rFonts w:eastAsia="Calibri"/>
        </w:rPr>
        <w:t>la·</w:t>
      </w:r>
      <w:r w:rsidRPr="00A154DC">
        <w:rPr>
          <w:rFonts w:eastAsia="Calibri"/>
        </w:rPr>
        <w:t>le</w:t>
      </w:r>
      <w:proofErr w:type="spellEnd"/>
      <w:r w:rsidRPr="00A154DC">
        <w:rPr>
          <w:rFonts w:eastAsia="Calibri"/>
        </w:rPr>
        <w:t xml:space="preserve"> bénéficiaire peut être ressentie avec une grande intensité. </w:t>
      </w:r>
      <w:r w:rsidRPr="00A154DC">
        <w:t xml:space="preserve">Plus la situation de vulnérabilité des bénéficiaires est grande, plus </w:t>
      </w:r>
      <w:proofErr w:type="spellStart"/>
      <w:r w:rsidR="004A30D1">
        <w:t>elles·</w:t>
      </w:r>
      <w:r w:rsidRPr="00A154DC">
        <w:t>ils</w:t>
      </w:r>
      <w:proofErr w:type="spellEnd"/>
      <w:r w:rsidRPr="00A154DC">
        <w:t xml:space="preserve"> soulignent l‘importance du travail de care, de l’attention et du souci de l’autre et, réciproquement, plus ces bénéficiaires considèrent l’absence de ces dispositions comme étant fortement préjudiciable : cette absence est alors vécue comme une atteinte à l’intégrité de la personne. Malheureusement, quand d’autres ont les ressources suffisantes, ce sont justement ces bénéficiaires en grande vulnérabilité qui éprouve</w:t>
      </w:r>
      <w:r w:rsidR="009176BB" w:rsidRPr="00A154DC">
        <w:t>nt</w:t>
      </w:r>
      <w:r w:rsidRPr="00A154DC">
        <w:t xml:space="preserve"> le plus de difficultés à exprimer leur malaise</w:t>
      </w:r>
      <w:r w:rsidR="0098135D" w:rsidRPr="00A154DC">
        <w:t>, à redéfinir leur besoin auprès du service et éventuellement</w:t>
      </w:r>
      <w:r w:rsidRPr="00A154DC">
        <w:t xml:space="preserve"> à interrompre l’intervention </w:t>
      </w:r>
      <w:proofErr w:type="gramStart"/>
      <w:r w:rsidRPr="00A154DC">
        <w:t>d</w:t>
      </w:r>
      <w:r w:rsidR="0098135D" w:rsidRPr="00A154DC">
        <w:t>’</w:t>
      </w:r>
      <w:proofErr w:type="spellStart"/>
      <w:r w:rsidR="0098135D" w:rsidRPr="00A154DC">
        <w:t>un</w:t>
      </w:r>
      <w:r w:rsidR="00101F2E">
        <w:t>.</w:t>
      </w:r>
      <w:r w:rsidR="0098135D" w:rsidRPr="00A154DC">
        <w:t>e</w:t>
      </w:r>
      <w:proofErr w:type="spellEnd"/>
      <w:proofErr w:type="gramEnd"/>
      <w:r w:rsidR="0098135D" w:rsidRPr="00A154DC">
        <w:t xml:space="preserve"> </w:t>
      </w:r>
      <w:r w:rsidRPr="00A154DC">
        <w:t>aide familiale</w:t>
      </w:r>
      <w:r w:rsidR="0098135D" w:rsidRPr="00A154DC">
        <w:t xml:space="preserve"> qui contrevient à ces besoins</w:t>
      </w:r>
      <w:r w:rsidRPr="00A154DC">
        <w:t xml:space="preserve">. En fonction de la situation des bénéficiaires, l’attitude de l’aide familiale envers sa vulnérabilité, sa marginalité ou sa précarité est d’autant plus fondamentale. </w:t>
      </w:r>
    </w:p>
    <w:p w14:paraId="45112C8B" w14:textId="77777777" w:rsidR="009176BB" w:rsidRPr="00A154DC" w:rsidRDefault="009176BB" w:rsidP="005D2AC1">
      <w:pPr>
        <w:spacing w:line="360" w:lineRule="auto"/>
      </w:pPr>
    </w:p>
    <w:p w14:paraId="77A337FF" w14:textId="686CAEFD" w:rsidR="001E7226" w:rsidRPr="00A154DC" w:rsidRDefault="001E7226" w:rsidP="006958DA">
      <w:pPr>
        <w:spacing w:line="360" w:lineRule="auto"/>
      </w:pPr>
      <w:r w:rsidRPr="00A154DC">
        <w:t>Mais plus encore, l</w:t>
      </w:r>
      <w:r w:rsidR="006958DA" w:rsidRPr="00A154DC">
        <w:t>’incorporation du modèle patriarcal transparait avec force dans les vécus de l’aide à domicile. Il témoigne de vies passées marquées par la répartition genrée des rôles sociaux et cela d’autant plus que les capitaux économique, social et culturel sont limités</w:t>
      </w:r>
      <w:r w:rsidR="004A2A67" w:rsidRPr="00A154DC">
        <w:t xml:space="preserve">, ce qu’avait déjà mis en avant Virginie </w:t>
      </w:r>
      <w:proofErr w:type="spellStart"/>
      <w:r w:rsidR="004A2A67" w:rsidRPr="00A154DC">
        <w:t>Vinel</w:t>
      </w:r>
      <w:proofErr w:type="spellEnd"/>
      <w:r w:rsidR="004A2A67" w:rsidRPr="00A154DC">
        <w:t xml:space="preserve"> </w:t>
      </w:r>
      <w:r w:rsidR="00CA23A1" w:rsidRPr="00A154DC">
        <w:t xml:space="preserve">(2012) </w:t>
      </w:r>
      <w:r w:rsidR="004A2A67" w:rsidRPr="00A154DC">
        <w:t xml:space="preserve">lorsqu’elle évoquait la fragilisation extrême de l’état de santé des femmes </w:t>
      </w:r>
      <w:r w:rsidR="00EC30B2" w:rsidRPr="00A154DC">
        <w:t>avant de</w:t>
      </w:r>
      <w:r w:rsidR="004A2A67" w:rsidRPr="00A154DC">
        <w:t xml:space="preserve"> </w:t>
      </w:r>
      <w:r w:rsidR="00CA23A1" w:rsidRPr="00A154DC">
        <w:t>recourir aux services d’aide</w:t>
      </w:r>
      <w:r w:rsidR="006958DA" w:rsidRPr="00A154DC">
        <w:t>.</w:t>
      </w:r>
      <w:r w:rsidR="006958DA" w:rsidRPr="00A3328B">
        <w:t xml:space="preserve"> On perçoit combien les vieillesses se construisent au cœur des parcour</w:t>
      </w:r>
      <w:r w:rsidR="006958DA" w:rsidRPr="00A154DC">
        <w:t xml:space="preserve">s de vie et non pas déliés d’eux, dans un temps suspendu. Elles s’incarnent </w:t>
      </w:r>
      <w:r w:rsidR="006958DA" w:rsidRPr="00A154DC">
        <w:lastRenderedPageBreak/>
        <w:t xml:space="preserve">dans des expériences du quotidien, mais aussi dans des cadres normatifs structurants et évolutifs de nos sociétés contemporaines. Dans ce sens, le temps des vieillesses n’est que peu différent des autres âges de la vie. </w:t>
      </w:r>
    </w:p>
    <w:p w14:paraId="2C821134" w14:textId="14DAC3F2" w:rsidR="004B6741" w:rsidRPr="00A154DC" w:rsidRDefault="004B6741" w:rsidP="006958DA">
      <w:pPr>
        <w:spacing w:line="360" w:lineRule="auto"/>
      </w:pPr>
    </w:p>
    <w:p w14:paraId="3EE698CD" w14:textId="7E653794" w:rsidR="009176BB" w:rsidRPr="00A154DC" w:rsidRDefault="00E45DF6" w:rsidP="009176BB">
      <w:pPr>
        <w:spacing w:line="360" w:lineRule="auto"/>
      </w:pPr>
      <w:r w:rsidRPr="00A154DC">
        <w:t xml:space="preserve">Le croisement entre l’état de vulnérabilité, l’appartenance sociale et le genre fait </w:t>
      </w:r>
      <w:r w:rsidR="009176BB" w:rsidRPr="00A154DC">
        <w:t xml:space="preserve">donc </w:t>
      </w:r>
      <w:r w:rsidRPr="00A154DC">
        <w:t xml:space="preserve">apparaitre des vécus de l’aide différenciés qui place de facto les bénéficiaires dans des rapports de pouvoir. </w:t>
      </w:r>
      <w:r w:rsidR="009176BB" w:rsidRPr="00A3328B">
        <w:t>Ainsi, les pe</w:t>
      </w:r>
      <w:r w:rsidR="009176BB" w:rsidRPr="00A154DC">
        <w:t>rsonnes dont les trajectoires sont relativement conventionnelles se plaindront davantage d’une aide familiale lorsque celle-ci n’effectue pas les tâches de manière adéquate ou lorsqu’elle adopte une attitude inadaptée selon elles. Les personnes qui vivent un handicap très lourd, sont dans la précarité financière, ou qui ont un mode de vie marginal, nécessitent une attitude particulièrement adéquate de la part de l’aide familiale. Des remarques négatives ou dévalorisantes ou un manque de considération de la personne peuvent avoir des conséquences fortes sur l’équilibre et l’identité de l’individu.</w:t>
      </w:r>
    </w:p>
    <w:p w14:paraId="2F80D52D" w14:textId="77777777" w:rsidR="009176BB" w:rsidRPr="00A154DC" w:rsidRDefault="009176BB" w:rsidP="009176BB">
      <w:pPr>
        <w:spacing w:line="360" w:lineRule="auto"/>
      </w:pPr>
    </w:p>
    <w:p w14:paraId="3EBDC431" w14:textId="73A91FCA" w:rsidR="00F31952" w:rsidRPr="00A3328B" w:rsidRDefault="00E45DF6" w:rsidP="006958DA">
      <w:pPr>
        <w:spacing w:line="360" w:lineRule="auto"/>
      </w:pPr>
      <w:r w:rsidRPr="00A154DC">
        <w:t xml:space="preserve">Oser se plaindre ou, au contraire, se taire lorsque la situation devient problématique scelle les relations dans le confort ou l’inconfort, surtout chez les femmes. Celles-ci sont à la fois traversées par des rôles sociaux marqués par le patriarcat ou au contraire émancipées des assignations sexuées. C’est chez elles que les vécus de l’aide à domicile sont les plus différenciés en raison même de leur capital social et culturel. </w:t>
      </w:r>
      <w:r w:rsidR="00F31952" w:rsidRPr="00A154DC">
        <w:t>Celui-ci permet de moduler la relation, de devenir partenaire dans l’aide reçue ou, au contraire, réduit les possibilités d’exprimer réellement et directement ses désirs. Dans ce dernier cas, une forme de violence symbolique peut être ressentie qui peut aller jusqu’à devoir acter la fin de la relation, parce que la capacité à agir n’est jamais réduite à néant.</w:t>
      </w:r>
      <w:r w:rsidR="00F31952" w:rsidRPr="00A3328B">
        <w:t xml:space="preserve"> </w:t>
      </w:r>
    </w:p>
    <w:p w14:paraId="0699F71A" w14:textId="77777777" w:rsidR="00F31952" w:rsidRPr="00A154DC" w:rsidRDefault="00F31952" w:rsidP="006958DA">
      <w:pPr>
        <w:spacing w:line="360" w:lineRule="auto"/>
      </w:pPr>
    </w:p>
    <w:p w14:paraId="269A11AD" w14:textId="2D25325D" w:rsidR="006958DA" w:rsidRPr="00A154DC" w:rsidRDefault="00F31952" w:rsidP="006958DA">
      <w:pPr>
        <w:spacing w:line="360" w:lineRule="auto"/>
      </w:pPr>
      <w:r w:rsidRPr="00A154DC">
        <w:t>En effet, a</w:t>
      </w:r>
      <w:r w:rsidR="006958DA" w:rsidRPr="00A154DC">
        <w:t>u-delà même de</w:t>
      </w:r>
      <w:r w:rsidRPr="00A154DC">
        <w:t xml:space="preserve"> ces</w:t>
      </w:r>
      <w:r w:rsidR="006958DA" w:rsidRPr="00A154DC">
        <w:t xml:space="preserve"> différences</w:t>
      </w:r>
      <w:r w:rsidRPr="00A154DC">
        <w:t xml:space="preserve"> de vécus</w:t>
      </w:r>
      <w:r w:rsidR="006958DA" w:rsidRPr="00A154DC">
        <w:t>, se cache une autre réalité, encore trop souvent invisibilisée, celle de la capacité à composer, à bricoler, à négocier avec les affres de la vie</w:t>
      </w:r>
      <w:r w:rsidR="004A2A67" w:rsidRPr="00A154DC">
        <w:t xml:space="preserve">, soit une forme </w:t>
      </w:r>
      <w:proofErr w:type="spellStart"/>
      <w:r w:rsidR="004A2A67" w:rsidRPr="00A154DC">
        <w:t>d’</w:t>
      </w:r>
      <w:r w:rsidR="004A2A67" w:rsidRPr="00101F2E">
        <w:rPr>
          <w:i/>
          <w:iCs/>
        </w:rPr>
        <w:t>agency</w:t>
      </w:r>
      <w:proofErr w:type="spellEnd"/>
      <w:r w:rsidR="004A2A67" w:rsidRPr="00A154DC">
        <w:t xml:space="preserve"> (</w:t>
      </w:r>
      <w:proofErr w:type="spellStart"/>
      <w:r w:rsidR="004A2A67" w:rsidRPr="00A154DC">
        <w:t>Masoti</w:t>
      </w:r>
      <w:proofErr w:type="spellEnd"/>
      <w:r w:rsidR="004A2A67" w:rsidRPr="00A154DC">
        <w:t>, 2018)</w:t>
      </w:r>
      <w:r w:rsidR="006958DA" w:rsidRPr="00A154DC">
        <w:t>.</w:t>
      </w:r>
      <w:r w:rsidR="006958DA" w:rsidRPr="00A3328B">
        <w:t xml:space="preserve"> A travers ces expériences de vie se cache </w:t>
      </w:r>
      <w:r w:rsidRPr="00A154DC">
        <w:t>ainsi</w:t>
      </w:r>
      <w:r w:rsidR="006958DA" w:rsidRPr="00A154DC">
        <w:t xml:space="preserve"> une capacité d’invention du quotidien, et au quotidien, qui n’est ni de la déprise, ni du renoncement, mais bien une forme de résistance active à la dépendance, à la douleur, à la maladie qui montre combien les vieillissements s’inventent au fil des jours, dans ce qui n’est finalement rien d’autre que la vie</w:t>
      </w:r>
      <w:r w:rsidR="001E7226" w:rsidRPr="00A154DC">
        <w:t xml:space="preserve"> et où les vieilles, finalement, parviennent également à trouver leur place…</w:t>
      </w:r>
    </w:p>
    <w:p w14:paraId="76747405" w14:textId="7BE37536" w:rsidR="00FE2D37" w:rsidRPr="00A154DC" w:rsidRDefault="00985288" w:rsidP="00D2168A">
      <w:pPr>
        <w:spacing w:line="360" w:lineRule="auto"/>
        <w:rPr>
          <w:b/>
          <w:lang w:val="en-US"/>
        </w:rPr>
      </w:pPr>
      <w:proofErr w:type="spellStart"/>
      <w:r w:rsidRPr="00A154DC">
        <w:rPr>
          <w:b/>
          <w:lang w:val="en-US"/>
        </w:rPr>
        <w:lastRenderedPageBreak/>
        <w:t>Bibliographie</w:t>
      </w:r>
      <w:proofErr w:type="spellEnd"/>
    </w:p>
    <w:p w14:paraId="492F7273" w14:textId="415D6B4C" w:rsidR="00F5609D" w:rsidRPr="00A154DC" w:rsidRDefault="00F5609D" w:rsidP="00D2168A">
      <w:pPr>
        <w:spacing w:line="360" w:lineRule="auto"/>
        <w:rPr>
          <w:lang w:val="en-US"/>
        </w:rPr>
      </w:pPr>
    </w:p>
    <w:p w14:paraId="5ECA30FB" w14:textId="63F05B63" w:rsidR="00577E0B" w:rsidRPr="00A154DC" w:rsidRDefault="00577E0B" w:rsidP="007042C1">
      <w:pPr>
        <w:autoSpaceDE w:val="0"/>
        <w:autoSpaceDN w:val="0"/>
        <w:adjustRightInd w:val="0"/>
        <w:spacing w:line="360" w:lineRule="auto"/>
        <w:ind w:left="720" w:hanging="720"/>
        <w:rPr>
          <w:lang w:val="en-US"/>
        </w:rPr>
      </w:pPr>
      <w:proofErr w:type="spellStart"/>
      <w:r w:rsidRPr="00A154DC">
        <w:rPr>
          <w:lang w:val="en-US"/>
        </w:rPr>
        <w:t>Baars</w:t>
      </w:r>
      <w:proofErr w:type="spellEnd"/>
      <w:r w:rsidRPr="00A154DC">
        <w:rPr>
          <w:lang w:val="en-US"/>
        </w:rPr>
        <w:t xml:space="preserve">, Jan, </w:t>
      </w:r>
      <w:proofErr w:type="spellStart"/>
      <w:r w:rsidRPr="00A154DC">
        <w:rPr>
          <w:lang w:val="en-US"/>
        </w:rPr>
        <w:t>Dannefer</w:t>
      </w:r>
      <w:proofErr w:type="spellEnd"/>
      <w:r w:rsidRPr="00A154DC">
        <w:rPr>
          <w:lang w:val="en-US"/>
        </w:rPr>
        <w:t xml:space="preserve">, Dale, Phillipson, Chris and Alan Walker (2016). </w:t>
      </w:r>
      <w:r w:rsidRPr="00A154DC">
        <w:rPr>
          <w:i/>
          <w:lang w:val="en-US"/>
        </w:rPr>
        <w:t>Aging, Globalization and Inequality: The New Critical Gerontology</w:t>
      </w:r>
      <w:r w:rsidRPr="00A154DC">
        <w:rPr>
          <w:lang w:val="en-US"/>
        </w:rPr>
        <w:t xml:space="preserve">, London: Routledge. </w:t>
      </w:r>
    </w:p>
    <w:p w14:paraId="7DDA1C5A" w14:textId="4B923A75" w:rsidR="0004595D" w:rsidRPr="00A154DC" w:rsidRDefault="0004595D" w:rsidP="00D2168A">
      <w:pPr>
        <w:pStyle w:val="Bibliographie"/>
        <w:spacing w:line="360" w:lineRule="auto"/>
      </w:pPr>
      <w:r w:rsidRPr="00A154DC">
        <w:t xml:space="preserve">Becker, Howard S. </w:t>
      </w:r>
      <w:r w:rsidR="00027A65" w:rsidRPr="00A154DC">
        <w:t>(</w:t>
      </w:r>
      <w:r w:rsidRPr="00A154DC">
        <w:t>1985</w:t>
      </w:r>
      <w:r w:rsidR="00027A65" w:rsidRPr="00A154DC">
        <w:t>)</w:t>
      </w:r>
      <w:r w:rsidRPr="00A154DC">
        <w:t xml:space="preserve">. </w:t>
      </w:r>
      <w:r w:rsidRPr="00A154DC">
        <w:rPr>
          <w:i/>
          <w:iCs/>
        </w:rPr>
        <w:t>Outsiders : Études de soc</w:t>
      </w:r>
      <w:r w:rsidR="00FC3C3B" w:rsidRPr="00A154DC">
        <w:rPr>
          <w:i/>
          <w:iCs/>
        </w:rPr>
        <w:t>i</w:t>
      </w:r>
      <w:r w:rsidRPr="00A154DC">
        <w:rPr>
          <w:i/>
          <w:iCs/>
        </w:rPr>
        <w:t>ologie de la déviance</w:t>
      </w:r>
      <w:r w:rsidRPr="00A154DC">
        <w:t xml:space="preserve">. </w:t>
      </w:r>
      <w:proofErr w:type="gramStart"/>
      <w:r w:rsidRPr="00A154DC">
        <w:t>Paris</w:t>
      </w:r>
      <w:r w:rsidR="002928C2" w:rsidRPr="00A154DC">
        <w:t>:</w:t>
      </w:r>
      <w:proofErr w:type="gramEnd"/>
      <w:r w:rsidRPr="00A154DC">
        <w:t xml:space="preserve"> Métailié.</w:t>
      </w:r>
    </w:p>
    <w:p w14:paraId="43D97445" w14:textId="239B345A" w:rsidR="0051278E" w:rsidRPr="00A154DC" w:rsidRDefault="0051278E" w:rsidP="002F25D3">
      <w:pPr>
        <w:spacing w:line="360" w:lineRule="auto"/>
        <w:ind w:left="720" w:hanging="720"/>
      </w:pPr>
      <w:r w:rsidRPr="00A154DC">
        <w:rPr>
          <w:rStyle w:val="uppercase"/>
        </w:rPr>
        <w:t>Bernardo</w:t>
      </w:r>
      <w:r w:rsidRPr="00A154DC">
        <w:t xml:space="preserve">, Liliane (2003).  « La place des sentiments dans l'aide professionnelle de gré à gré ». In Séverine </w:t>
      </w:r>
      <w:proofErr w:type="spellStart"/>
      <w:r w:rsidRPr="00A154DC">
        <w:t>Gojard</w:t>
      </w:r>
      <w:proofErr w:type="spellEnd"/>
      <w:r w:rsidRPr="00A154DC">
        <w:t xml:space="preserve"> (éd.). </w:t>
      </w:r>
      <w:r w:rsidRPr="00A154DC">
        <w:rPr>
          <w:i/>
          <w:iCs/>
        </w:rPr>
        <w:t xml:space="preserve">Charges de famille. Dépendance et parenté dans la France contemporaine. </w:t>
      </w:r>
      <w:r w:rsidRPr="00A154DC">
        <w:t>Paris : La Découverte, 362-389.</w:t>
      </w:r>
    </w:p>
    <w:p w14:paraId="337EA886" w14:textId="37B1CE57" w:rsidR="0004595D" w:rsidRPr="00A154DC" w:rsidRDefault="0004595D" w:rsidP="00D2168A">
      <w:pPr>
        <w:pStyle w:val="Bibliographie"/>
        <w:spacing w:line="360" w:lineRule="auto"/>
        <w:rPr>
          <w:lang w:val="en-US"/>
        </w:rPr>
      </w:pPr>
      <w:r w:rsidRPr="00A154DC">
        <w:t xml:space="preserve">Burnay, Nathalie </w:t>
      </w:r>
      <w:r w:rsidR="00027A65" w:rsidRPr="00A154DC">
        <w:t>(</w:t>
      </w:r>
      <w:r w:rsidRPr="00A154DC">
        <w:t>2013</w:t>
      </w:r>
      <w:r w:rsidR="00027A65" w:rsidRPr="00A154DC">
        <w:t>)</w:t>
      </w:r>
      <w:r w:rsidRPr="00A154DC">
        <w:t xml:space="preserve">. « Aménagement des fins de carrière : entre reconfiguration des temps sociaux et transformations normatives ». </w:t>
      </w:r>
      <w:proofErr w:type="spellStart"/>
      <w:r w:rsidRPr="00A154DC">
        <w:rPr>
          <w:i/>
          <w:iCs/>
          <w:lang w:val="en-US"/>
        </w:rPr>
        <w:t>SociologieS</w:t>
      </w:r>
      <w:proofErr w:type="spellEnd"/>
      <w:r w:rsidRPr="00A154DC">
        <w:rPr>
          <w:lang w:val="en-US"/>
        </w:rPr>
        <w:t xml:space="preserve">, </w:t>
      </w:r>
      <w:proofErr w:type="spellStart"/>
      <w:r w:rsidRPr="00A154DC">
        <w:rPr>
          <w:lang w:val="en-US"/>
        </w:rPr>
        <w:t>novembre</w:t>
      </w:r>
      <w:proofErr w:type="spellEnd"/>
      <w:r w:rsidRPr="00A154DC">
        <w:rPr>
          <w:lang w:val="en-US"/>
        </w:rPr>
        <w:t xml:space="preserve">. </w:t>
      </w:r>
    </w:p>
    <w:p w14:paraId="1D13F207" w14:textId="541B0188" w:rsidR="0004595D" w:rsidRPr="00A154DC" w:rsidRDefault="00381E39" w:rsidP="00D2168A">
      <w:pPr>
        <w:pStyle w:val="Bibliographie"/>
        <w:spacing w:line="360" w:lineRule="auto"/>
      </w:pPr>
      <w:r w:rsidRPr="00A154DC">
        <w:rPr>
          <w:lang w:val="en-US"/>
        </w:rPr>
        <w:t>Burnay</w:t>
      </w:r>
      <w:r w:rsidR="00825711" w:rsidRPr="00A154DC">
        <w:rPr>
          <w:lang w:val="en-US"/>
        </w:rPr>
        <w:t>, Nathalie</w:t>
      </w:r>
      <w:r w:rsidRPr="00A154DC">
        <w:rPr>
          <w:lang w:val="en-US"/>
        </w:rPr>
        <w:t xml:space="preserve"> </w:t>
      </w:r>
      <w:r w:rsidR="00825711" w:rsidRPr="00A154DC">
        <w:rPr>
          <w:lang w:val="en-US"/>
        </w:rPr>
        <w:t>(</w:t>
      </w:r>
      <w:r w:rsidR="0004595D" w:rsidRPr="00A154DC">
        <w:rPr>
          <w:lang w:val="en-US"/>
        </w:rPr>
        <w:t>2021</w:t>
      </w:r>
      <w:r w:rsidR="00825711" w:rsidRPr="00A154DC">
        <w:rPr>
          <w:lang w:val="en-US"/>
        </w:rPr>
        <w:t>)</w:t>
      </w:r>
      <w:r w:rsidR="0004595D" w:rsidRPr="00A154DC">
        <w:rPr>
          <w:lang w:val="en-US"/>
        </w:rPr>
        <w:t xml:space="preserve">. « Home care sector through the neo-liberalism pathway. The Belgian case ». In Daniela </w:t>
      </w:r>
      <w:proofErr w:type="spellStart"/>
      <w:r w:rsidR="0004595D" w:rsidRPr="00A154DC">
        <w:rPr>
          <w:lang w:val="en-US"/>
        </w:rPr>
        <w:t>Soitu</w:t>
      </w:r>
      <w:proofErr w:type="spellEnd"/>
      <w:r w:rsidR="0004595D" w:rsidRPr="00A154DC">
        <w:rPr>
          <w:lang w:val="en-US"/>
        </w:rPr>
        <w:t xml:space="preserve">, </w:t>
      </w:r>
      <w:proofErr w:type="spellStart"/>
      <w:r w:rsidR="0004595D" w:rsidRPr="00A154DC">
        <w:rPr>
          <w:lang w:val="en-US"/>
        </w:rPr>
        <w:t>Sarka</w:t>
      </w:r>
      <w:proofErr w:type="spellEnd"/>
      <w:r w:rsidR="0004595D" w:rsidRPr="00A154DC">
        <w:rPr>
          <w:lang w:val="en-US"/>
        </w:rPr>
        <w:t xml:space="preserve"> </w:t>
      </w:r>
      <w:proofErr w:type="spellStart"/>
      <w:r w:rsidR="0004595D" w:rsidRPr="00A154DC">
        <w:rPr>
          <w:lang w:val="en-US"/>
        </w:rPr>
        <w:t>Hošková-Mayerová</w:t>
      </w:r>
      <w:proofErr w:type="spellEnd"/>
      <w:r w:rsidR="0004595D" w:rsidRPr="00A154DC">
        <w:rPr>
          <w:lang w:val="en-US"/>
        </w:rPr>
        <w:t xml:space="preserve">, et Fabrizio </w:t>
      </w:r>
      <w:proofErr w:type="spellStart"/>
      <w:r w:rsidR="0004595D" w:rsidRPr="00A154DC">
        <w:rPr>
          <w:lang w:val="en-US"/>
        </w:rPr>
        <w:t>Maturo</w:t>
      </w:r>
      <w:proofErr w:type="spellEnd"/>
      <w:r w:rsidR="00777624" w:rsidRPr="00A154DC">
        <w:rPr>
          <w:lang w:val="en-US"/>
        </w:rPr>
        <w:t xml:space="preserve"> (Eds), </w:t>
      </w:r>
      <w:r w:rsidR="00777624" w:rsidRPr="00A154DC">
        <w:rPr>
          <w:i/>
          <w:iCs/>
          <w:lang w:val="en-US"/>
        </w:rPr>
        <w:t>Trends and Decisions in Social Practices, Policies and Services</w:t>
      </w:r>
      <w:r w:rsidR="00777624" w:rsidRPr="00A154DC">
        <w:rPr>
          <w:lang w:val="en-US"/>
        </w:rPr>
        <w:t xml:space="preserve"> (25-38)</w:t>
      </w:r>
      <w:r w:rsidR="0004595D" w:rsidRPr="00A154DC">
        <w:rPr>
          <w:lang w:val="en-US"/>
        </w:rPr>
        <w:t xml:space="preserve">. </w:t>
      </w:r>
      <w:proofErr w:type="gramStart"/>
      <w:r w:rsidR="00777624" w:rsidRPr="00A154DC">
        <w:t>Bern:</w:t>
      </w:r>
      <w:proofErr w:type="gramEnd"/>
      <w:r w:rsidR="00777624" w:rsidRPr="00A154DC">
        <w:t xml:space="preserve"> </w:t>
      </w:r>
      <w:r w:rsidR="0004595D" w:rsidRPr="00A154DC">
        <w:t>Springer.</w:t>
      </w:r>
    </w:p>
    <w:p w14:paraId="2138A5C0" w14:textId="67D3B1F6" w:rsidR="0004595D" w:rsidRPr="00A154DC" w:rsidRDefault="0004595D" w:rsidP="00D2168A">
      <w:pPr>
        <w:pStyle w:val="Bibliographie"/>
        <w:spacing w:line="360" w:lineRule="auto"/>
      </w:pPr>
      <w:r w:rsidRPr="00A154DC">
        <w:t xml:space="preserve">Burnay, Nathalie et Cornelia Hummel </w:t>
      </w:r>
      <w:r w:rsidR="00027A65" w:rsidRPr="00A154DC">
        <w:t>(</w:t>
      </w:r>
      <w:r w:rsidRPr="00A154DC">
        <w:t>2017</w:t>
      </w:r>
      <w:r w:rsidR="00027A65" w:rsidRPr="00A154DC">
        <w:t>)</w:t>
      </w:r>
      <w:r w:rsidRPr="00A154DC">
        <w:t xml:space="preserve">. </w:t>
      </w:r>
      <w:r w:rsidRPr="00A154DC">
        <w:rPr>
          <w:i/>
          <w:iCs/>
        </w:rPr>
        <w:t>Vieillissement et classes sociales</w:t>
      </w:r>
      <w:r w:rsidRPr="00A154DC">
        <w:t>. Bern</w:t>
      </w:r>
      <w:r w:rsidR="007042C1" w:rsidRPr="00A154DC">
        <w:t> ;</w:t>
      </w:r>
      <w:r w:rsidRPr="00A154DC">
        <w:t xml:space="preserve"> Peter Lang. </w:t>
      </w:r>
    </w:p>
    <w:p w14:paraId="153B7ADD" w14:textId="12BE24DB" w:rsidR="0004595D" w:rsidRPr="00A154DC" w:rsidRDefault="0004595D" w:rsidP="007042C1">
      <w:pPr>
        <w:pStyle w:val="Bibliographie"/>
        <w:spacing w:line="360" w:lineRule="auto"/>
      </w:pPr>
      <w:proofErr w:type="spellStart"/>
      <w:r w:rsidRPr="00A154DC">
        <w:t>Capuano</w:t>
      </w:r>
      <w:proofErr w:type="spellEnd"/>
      <w:r w:rsidRPr="00A154DC">
        <w:t xml:space="preserve">, Christophe </w:t>
      </w:r>
      <w:r w:rsidR="0078184D" w:rsidRPr="00A154DC">
        <w:t>(</w:t>
      </w:r>
      <w:r w:rsidRPr="00A154DC">
        <w:t>2017</w:t>
      </w:r>
      <w:r w:rsidR="0078184D" w:rsidRPr="00A154DC">
        <w:t>)</w:t>
      </w:r>
      <w:r w:rsidRPr="00A154DC">
        <w:t xml:space="preserve">. </w:t>
      </w:r>
      <w:bookmarkStart w:id="0" w:name="_Hlk76717423"/>
      <w:r w:rsidRPr="00A154DC">
        <w:t>« </w:t>
      </w:r>
      <w:bookmarkEnd w:id="0"/>
      <w:r w:rsidRPr="00A154DC">
        <w:t xml:space="preserve">De l’aide à domicile aux services à la personne ». </w:t>
      </w:r>
      <w:r w:rsidRPr="00A154DC">
        <w:rPr>
          <w:i/>
          <w:iCs/>
        </w:rPr>
        <w:t>Vie sociale</w:t>
      </w:r>
      <w:r w:rsidR="0078184D" w:rsidRPr="00A154DC">
        <w:rPr>
          <w:i/>
          <w:iCs/>
        </w:rPr>
        <w:t>,</w:t>
      </w:r>
      <w:r w:rsidRPr="00A154DC">
        <w:t xml:space="preserve"> 17 (1)</w:t>
      </w:r>
      <w:r w:rsidR="0078184D" w:rsidRPr="00A154DC">
        <w:t>,</w:t>
      </w:r>
      <w:r w:rsidRPr="00A154DC">
        <w:t xml:space="preserve"> 13</w:t>
      </w:r>
      <w:r w:rsidRPr="00A154DC">
        <w:rPr>
          <w:rFonts w:ascii="Cambria Math" w:hAnsi="Cambria Math" w:cs="Cambria Math"/>
        </w:rPr>
        <w:t>‑</w:t>
      </w:r>
      <w:r w:rsidRPr="00A154DC">
        <w:t>29.</w:t>
      </w:r>
    </w:p>
    <w:p w14:paraId="300B81C1" w14:textId="6FEA1415" w:rsidR="00577E0B" w:rsidRPr="00A154DC" w:rsidRDefault="00577E0B" w:rsidP="007042C1">
      <w:pPr>
        <w:spacing w:line="360" w:lineRule="auto"/>
        <w:ind w:left="708" w:hanging="720"/>
        <w:rPr>
          <w:lang w:val="en-US"/>
        </w:rPr>
      </w:pPr>
      <w:proofErr w:type="spellStart"/>
      <w:r w:rsidRPr="00A154DC">
        <w:rPr>
          <w:lang w:val="en-US"/>
        </w:rPr>
        <w:t>Dannefer</w:t>
      </w:r>
      <w:proofErr w:type="spellEnd"/>
      <w:r w:rsidRPr="00A154DC">
        <w:rPr>
          <w:lang w:val="en-US"/>
        </w:rPr>
        <w:t xml:space="preserve">, Dale (2006). « Reciprocal Co-optation: The Relationship of Critical Theory and Social Gerontology. In </w:t>
      </w:r>
      <w:r w:rsidR="00C12663">
        <w:rPr>
          <w:lang w:val="en-US"/>
        </w:rPr>
        <w:t xml:space="preserve">Jan </w:t>
      </w:r>
      <w:proofErr w:type="spellStart"/>
      <w:r w:rsidRPr="00A154DC">
        <w:rPr>
          <w:lang w:val="en-US"/>
        </w:rPr>
        <w:t>Baars</w:t>
      </w:r>
      <w:proofErr w:type="spellEnd"/>
      <w:r w:rsidRPr="00A154DC">
        <w:rPr>
          <w:lang w:val="en-US"/>
        </w:rPr>
        <w:t xml:space="preserve">, </w:t>
      </w:r>
      <w:proofErr w:type="spellStart"/>
      <w:proofErr w:type="gramStart"/>
      <w:r w:rsidR="00C12663">
        <w:rPr>
          <w:lang w:val="en-US"/>
        </w:rPr>
        <w:t>Dale</w:t>
      </w:r>
      <w:r w:rsidRPr="00A154DC">
        <w:rPr>
          <w:lang w:val="en-US"/>
        </w:rPr>
        <w:t>,Dannefer</w:t>
      </w:r>
      <w:proofErr w:type="spellEnd"/>
      <w:proofErr w:type="gramEnd"/>
      <w:r w:rsidRPr="00A154DC">
        <w:rPr>
          <w:lang w:val="en-US"/>
        </w:rPr>
        <w:t xml:space="preserve">, </w:t>
      </w:r>
      <w:r w:rsidR="00C12663">
        <w:rPr>
          <w:lang w:val="en-US"/>
        </w:rPr>
        <w:t>Chris</w:t>
      </w:r>
      <w:r w:rsidRPr="00A154DC">
        <w:rPr>
          <w:lang w:val="en-US"/>
        </w:rPr>
        <w:t xml:space="preserve"> Phillipson</w:t>
      </w:r>
      <w:r w:rsidR="00C12663">
        <w:rPr>
          <w:lang w:val="en-US"/>
        </w:rPr>
        <w:t xml:space="preserve"> and</w:t>
      </w:r>
      <w:r w:rsidRPr="00A154DC">
        <w:rPr>
          <w:lang w:val="en-US"/>
        </w:rPr>
        <w:t xml:space="preserve"> Alan Walker  (Eds). </w:t>
      </w:r>
      <w:r w:rsidRPr="00A154DC">
        <w:rPr>
          <w:i/>
          <w:lang w:val="en-US"/>
        </w:rPr>
        <w:t>Aging, Globalization and Inequality. The new Critical Gerontology</w:t>
      </w:r>
      <w:r w:rsidRPr="00A154DC">
        <w:rPr>
          <w:lang w:val="en-US"/>
        </w:rPr>
        <w:t xml:space="preserve"> (103-120). London and New York: Routledge.</w:t>
      </w:r>
    </w:p>
    <w:p w14:paraId="25E52809" w14:textId="14E8A2CB" w:rsidR="0004595D" w:rsidRPr="00A154DC" w:rsidRDefault="0004595D" w:rsidP="00D2168A">
      <w:pPr>
        <w:pStyle w:val="Bibliographie"/>
        <w:spacing w:line="360" w:lineRule="auto"/>
      </w:pPr>
      <w:r w:rsidRPr="00A154DC">
        <w:t xml:space="preserve">Dares </w:t>
      </w:r>
      <w:r w:rsidR="0078184D" w:rsidRPr="00A154DC">
        <w:t>(</w:t>
      </w:r>
      <w:r w:rsidRPr="00A154DC">
        <w:t>2013</w:t>
      </w:r>
      <w:r w:rsidR="0078184D" w:rsidRPr="00A154DC">
        <w:t>)</w:t>
      </w:r>
      <w:r w:rsidRPr="00A154DC">
        <w:t>. « Les services à la personne en 2011 : une baisse globale de l’activité et de l’emploi ». 25. Dares Analyse.</w:t>
      </w:r>
    </w:p>
    <w:p w14:paraId="633D9A23" w14:textId="6FF478E7" w:rsidR="0004595D" w:rsidRPr="00A154DC" w:rsidRDefault="0004595D" w:rsidP="00D2168A">
      <w:pPr>
        <w:pStyle w:val="Bibliographie"/>
        <w:spacing w:line="360" w:lineRule="auto"/>
      </w:pPr>
      <w:proofErr w:type="spellStart"/>
      <w:r w:rsidRPr="00A154DC">
        <w:t>Degavre</w:t>
      </w:r>
      <w:proofErr w:type="spellEnd"/>
      <w:r w:rsidRPr="00A154DC">
        <w:t xml:space="preserve">, Florence et Marthe Nyssens </w:t>
      </w:r>
      <w:r w:rsidR="0078184D" w:rsidRPr="00A154DC">
        <w:t>(</w:t>
      </w:r>
      <w:r w:rsidRPr="00A154DC">
        <w:t>2008</w:t>
      </w:r>
      <w:r w:rsidR="0078184D" w:rsidRPr="00A154DC">
        <w:t>)</w:t>
      </w:r>
      <w:r w:rsidRPr="00A154DC">
        <w:t xml:space="preserve">. « L’innovation sociale dans les services d’aide à domicile. Les apports d’une lecture </w:t>
      </w:r>
      <w:proofErr w:type="spellStart"/>
      <w:r w:rsidRPr="00A154DC">
        <w:t>polanyienne</w:t>
      </w:r>
      <w:proofErr w:type="spellEnd"/>
      <w:r w:rsidRPr="00A154DC">
        <w:t xml:space="preserve"> et féministe ». </w:t>
      </w:r>
      <w:r w:rsidRPr="00A154DC">
        <w:rPr>
          <w:i/>
          <w:iCs/>
        </w:rPr>
        <w:t xml:space="preserve">Revue </w:t>
      </w:r>
      <w:r w:rsidR="0078184D" w:rsidRPr="00A154DC">
        <w:rPr>
          <w:i/>
          <w:iCs/>
        </w:rPr>
        <w:t>Française</w:t>
      </w:r>
      <w:r w:rsidRPr="00A154DC">
        <w:rPr>
          <w:i/>
          <w:iCs/>
        </w:rPr>
        <w:t xml:space="preserve"> de Socio-Economie</w:t>
      </w:r>
      <w:r w:rsidR="0078184D" w:rsidRPr="00A154DC">
        <w:rPr>
          <w:i/>
          <w:iCs/>
        </w:rPr>
        <w:t>,</w:t>
      </w:r>
      <w:r w:rsidRPr="00A154DC">
        <w:t xml:space="preserve"> 2 (2)</w:t>
      </w:r>
      <w:r w:rsidR="0078184D" w:rsidRPr="00A154DC">
        <w:t>,</w:t>
      </w:r>
      <w:r w:rsidRPr="00A154DC">
        <w:t xml:space="preserve"> 79</w:t>
      </w:r>
      <w:r w:rsidRPr="00A154DC">
        <w:rPr>
          <w:rFonts w:ascii="Cambria Math" w:hAnsi="Cambria Math" w:cs="Cambria Math"/>
        </w:rPr>
        <w:t>‑</w:t>
      </w:r>
      <w:r w:rsidRPr="00A154DC">
        <w:t>98.</w:t>
      </w:r>
    </w:p>
    <w:p w14:paraId="4D4F2BBF" w14:textId="5CE65081" w:rsidR="0004595D" w:rsidRPr="00A154DC" w:rsidRDefault="0004595D" w:rsidP="00D2168A">
      <w:pPr>
        <w:pStyle w:val="Bibliographie"/>
        <w:spacing w:line="360" w:lineRule="auto"/>
      </w:pPr>
      <w:proofErr w:type="spellStart"/>
      <w:r w:rsidRPr="00A154DC">
        <w:t>Devetter</w:t>
      </w:r>
      <w:proofErr w:type="spellEnd"/>
      <w:r w:rsidRPr="00A154DC">
        <w:t xml:space="preserve">, François-Xavier et Djamel </w:t>
      </w:r>
      <w:proofErr w:type="spellStart"/>
      <w:r w:rsidRPr="00A154DC">
        <w:t>Messaoudi</w:t>
      </w:r>
      <w:proofErr w:type="spellEnd"/>
      <w:r w:rsidRPr="00A154DC">
        <w:t xml:space="preserve"> </w:t>
      </w:r>
      <w:r w:rsidR="0078184D" w:rsidRPr="00A154DC">
        <w:t>(</w:t>
      </w:r>
      <w:r w:rsidRPr="00A154DC">
        <w:t>2013</w:t>
      </w:r>
      <w:r w:rsidR="0078184D" w:rsidRPr="00A154DC">
        <w:t>)</w:t>
      </w:r>
      <w:r w:rsidRPr="00A154DC">
        <w:t xml:space="preserve">. « Les aides à domicile entre flexibilité et incomplétude du rapport salarial : conséquences sur le temps de travail et les conditions d’emploi ». </w:t>
      </w:r>
      <w:r w:rsidRPr="00A154DC">
        <w:rPr>
          <w:i/>
          <w:iCs/>
        </w:rPr>
        <w:t>La Revue de l’Ires</w:t>
      </w:r>
      <w:r w:rsidR="0078184D" w:rsidRPr="00A154DC">
        <w:rPr>
          <w:i/>
          <w:iCs/>
        </w:rPr>
        <w:t>,</w:t>
      </w:r>
      <w:r w:rsidRPr="00A154DC">
        <w:t xml:space="preserve"> 3 (78)</w:t>
      </w:r>
      <w:r w:rsidR="0078184D" w:rsidRPr="00A154DC">
        <w:t>,</w:t>
      </w:r>
      <w:r w:rsidRPr="00A154DC">
        <w:t xml:space="preserve"> 51</w:t>
      </w:r>
      <w:r w:rsidRPr="00A154DC">
        <w:rPr>
          <w:rFonts w:ascii="Cambria Math" w:hAnsi="Cambria Math" w:cs="Cambria Math"/>
        </w:rPr>
        <w:t>‑</w:t>
      </w:r>
      <w:r w:rsidRPr="00A154DC">
        <w:t>76.</w:t>
      </w:r>
    </w:p>
    <w:p w14:paraId="714E21F7" w14:textId="274BD3DE" w:rsidR="0004595D" w:rsidRPr="00A154DC" w:rsidRDefault="0004595D" w:rsidP="00D2168A">
      <w:pPr>
        <w:pStyle w:val="Bibliographie"/>
        <w:spacing w:line="360" w:lineRule="auto"/>
      </w:pPr>
      <w:proofErr w:type="spellStart"/>
      <w:r w:rsidRPr="00A154DC">
        <w:t>Devetter</w:t>
      </w:r>
      <w:proofErr w:type="spellEnd"/>
      <w:r w:rsidRPr="00A154DC">
        <w:t xml:space="preserve">, François-Xavier, Djamel </w:t>
      </w:r>
      <w:proofErr w:type="spellStart"/>
      <w:r w:rsidRPr="00A154DC">
        <w:t>Messaoudi</w:t>
      </w:r>
      <w:proofErr w:type="spellEnd"/>
      <w:r w:rsidRPr="00A154DC">
        <w:t xml:space="preserve"> et Nicolas </w:t>
      </w:r>
      <w:proofErr w:type="spellStart"/>
      <w:r w:rsidRPr="00A154DC">
        <w:t>Farvaque</w:t>
      </w:r>
      <w:proofErr w:type="spellEnd"/>
      <w:r w:rsidRPr="00A154DC">
        <w:t xml:space="preserve"> </w:t>
      </w:r>
      <w:r w:rsidR="0078184D" w:rsidRPr="00A154DC">
        <w:t>(</w:t>
      </w:r>
      <w:r w:rsidRPr="00A154DC">
        <w:t>2012</w:t>
      </w:r>
      <w:r w:rsidR="0078184D" w:rsidRPr="00A154DC">
        <w:t>)</w:t>
      </w:r>
      <w:r w:rsidRPr="00A154DC">
        <w:t xml:space="preserve">. « Contraintes de temps et pénibilité du travail : les paradoxes de la </w:t>
      </w:r>
      <w:r w:rsidRPr="00A154DC">
        <w:lastRenderedPageBreak/>
        <w:t xml:space="preserve">professionnalisation dans l’aide à domicile ». </w:t>
      </w:r>
      <w:r w:rsidRPr="00A154DC">
        <w:rPr>
          <w:i/>
          <w:iCs/>
        </w:rPr>
        <w:t xml:space="preserve">Revue </w:t>
      </w:r>
      <w:r w:rsidR="00027A65" w:rsidRPr="00A154DC">
        <w:rPr>
          <w:i/>
          <w:iCs/>
        </w:rPr>
        <w:t>française</w:t>
      </w:r>
      <w:r w:rsidRPr="00A154DC">
        <w:rPr>
          <w:i/>
          <w:iCs/>
        </w:rPr>
        <w:t xml:space="preserve"> des affaires sociales</w:t>
      </w:r>
      <w:r w:rsidRPr="00A154DC">
        <w:t>, 2</w:t>
      </w:r>
      <w:r w:rsidR="0078184D" w:rsidRPr="00A154DC">
        <w:t>,</w:t>
      </w:r>
      <w:r w:rsidRPr="00A154DC">
        <w:t xml:space="preserve"> 244</w:t>
      </w:r>
      <w:r w:rsidRPr="00A154DC">
        <w:rPr>
          <w:rFonts w:ascii="Cambria Math" w:hAnsi="Cambria Math" w:cs="Cambria Math"/>
        </w:rPr>
        <w:t>‑</w:t>
      </w:r>
      <w:r w:rsidRPr="00A154DC">
        <w:t>68.</w:t>
      </w:r>
    </w:p>
    <w:p w14:paraId="584B8959" w14:textId="191476AB" w:rsidR="007042C1" w:rsidRPr="00A154DC" w:rsidRDefault="007042C1" w:rsidP="007042C1">
      <w:pPr>
        <w:spacing w:line="360" w:lineRule="auto"/>
        <w:ind w:left="720" w:hanging="720"/>
        <w:rPr>
          <w:lang w:val="en-US"/>
        </w:rPr>
      </w:pPr>
      <w:r w:rsidRPr="008E14DC">
        <w:t xml:space="preserve">Estes, Carroll (2006). </w:t>
      </w:r>
      <w:proofErr w:type="gramStart"/>
      <w:r w:rsidRPr="008E14DC">
        <w:t>«Critical</w:t>
      </w:r>
      <w:proofErr w:type="gramEnd"/>
      <w:r w:rsidRPr="008E14DC">
        <w:t xml:space="preserve"> </w:t>
      </w:r>
      <w:proofErr w:type="spellStart"/>
      <w:r w:rsidRPr="008E14DC">
        <w:t>Feminist</w:t>
      </w:r>
      <w:proofErr w:type="spellEnd"/>
      <w:r w:rsidRPr="008E14DC">
        <w:t xml:space="preserve"> Perspectives, </w:t>
      </w:r>
      <w:proofErr w:type="spellStart"/>
      <w:r w:rsidRPr="008E14DC">
        <w:t>Aging</w:t>
      </w:r>
      <w:proofErr w:type="spellEnd"/>
      <w:r w:rsidRPr="008E14DC">
        <w:t xml:space="preserve"> and Social Policy ». </w:t>
      </w:r>
      <w:r w:rsidRPr="00A154DC">
        <w:rPr>
          <w:lang w:val="en-US"/>
        </w:rPr>
        <w:t xml:space="preserve">In </w:t>
      </w:r>
      <w:r w:rsidR="00C12663">
        <w:rPr>
          <w:lang w:val="en-US"/>
        </w:rPr>
        <w:t xml:space="preserve">Jan </w:t>
      </w:r>
      <w:proofErr w:type="spellStart"/>
      <w:r w:rsidRPr="00A154DC">
        <w:rPr>
          <w:lang w:val="en-US"/>
        </w:rPr>
        <w:t>Baars</w:t>
      </w:r>
      <w:proofErr w:type="spellEnd"/>
      <w:r w:rsidRPr="00A154DC">
        <w:rPr>
          <w:lang w:val="en-US"/>
        </w:rPr>
        <w:t xml:space="preserve">, </w:t>
      </w:r>
      <w:r w:rsidR="00C12663">
        <w:rPr>
          <w:lang w:val="en-US"/>
        </w:rPr>
        <w:t>Dale</w:t>
      </w:r>
      <w:r w:rsidRPr="00A154DC">
        <w:rPr>
          <w:lang w:val="en-US"/>
        </w:rPr>
        <w:t xml:space="preserve"> </w:t>
      </w:r>
      <w:proofErr w:type="spellStart"/>
      <w:r w:rsidRPr="00A154DC">
        <w:rPr>
          <w:lang w:val="en-US"/>
        </w:rPr>
        <w:t>Dannefer</w:t>
      </w:r>
      <w:proofErr w:type="spellEnd"/>
      <w:r w:rsidRPr="00A154DC">
        <w:rPr>
          <w:lang w:val="en-US"/>
        </w:rPr>
        <w:t xml:space="preserve">, </w:t>
      </w:r>
      <w:r w:rsidR="00C12663">
        <w:rPr>
          <w:lang w:val="en-US"/>
        </w:rPr>
        <w:t xml:space="preserve">Chris </w:t>
      </w:r>
      <w:r w:rsidRPr="00A154DC">
        <w:rPr>
          <w:lang w:val="en-US"/>
        </w:rPr>
        <w:t>Phillipson</w:t>
      </w:r>
      <w:r w:rsidR="00C12663">
        <w:rPr>
          <w:lang w:val="en-US"/>
        </w:rPr>
        <w:t xml:space="preserve"> and </w:t>
      </w:r>
      <w:r w:rsidRPr="00A154DC">
        <w:rPr>
          <w:lang w:val="en-US"/>
        </w:rPr>
        <w:t xml:space="preserve">Alan Walker (Eds). </w:t>
      </w:r>
      <w:r w:rsidRPr="00A154DC">
        <w:rPr>
          <w:i/>
          <w:lang w:val="en-US"/>
        </w:rPr>
        <w:t>Aging, Globalization and Inequality. The new Critical Gerontology</w:t>
      </w:r>
      <w:r w:rsidRPr="00A154DC">
        <w:rPr>
          <w:lang w:val="en-US"/>
        </w:rPr>
        <w:t xml:space="preserve"> (81-101). London and New York: Routledge.</w:t>
      </w:r>
    </w:p>
    <w:p w14:paraId="01D23AA3" w14:textId="41193844" w:rsidR="00DF3A98" w:rsidRPr="00A154DC" w:rsidRDefault="0004595D" w:rsidP="00D2168A">
      <w:pPr>
        <w:pStyle w:val="Bibliographie"/>
        <w:spacing w:line="360" w:lineRule="auto"/>
      </w:pPr>
      <w:proofErr w:type="spellStart"/>
      <w:r w:rsidRPr="00A154DC">
        <w:t>Finch</w:t>
      </w:r>
      <w:proofErr w:type="spellEnd"/>
      <w:r w:rsidRPr="00A154DC">
        <w:t xml:space="preserve">, Janet et </w:t>
      </w:r>
      <w:proofErr w:type="spellStart"/>
      <w:r w:rsidRPr="00A154DC">
        <w:t>Dulcie</w:t>
      </w:r>
      <w:proofErr w:type="spellEnd"/>
      <w:r w:rsidRPr="00A154DC">
        <w:t xml:space="preserve"> Groves </w:t>
      </w:r>
      <w:r w:rsidR="00027A65" w:rsidRPr="00A154DC">
        <w:t>(</w:t>
      </w:r>
      <w:r w:rsidRPr="00A154DC">
        <w:t>1983</w:t>
      </w:r>
      <w:r w:rsidR="00027A65" w:rsidRPr="00A154DC">
        <w:t>)</w:t>
      </w:r>
      <w:r w:rsidRPr="00A154DC">
        <w:t xml:space="preserve">. </w:t>
      </w:r>
      <w:r w:rsidRPr="00A154DC">
        <w:rPr>
          <w:i/>
          <w:iCs/>
          <w:lang w:val="en-US"/>
        </w:rPr>
        <w:t xml:space="preserve">A </w:t>
      </w:r>
      <w:proofErr w:type="spellStart"/>
      <w:r w:rsidRPr="00A154DC">
        <w:rPr>
          <w:i/>
          <w:iCs/>
          <w:lang w:val="en-US"/>
        </w:rPr>
        <w:t>labour</w:t>
      </w:r>
      <w:proofErr w:type="spellEnd"/>
      <w:r w:rsidRPr="00A154DC">
        <w:rPr>
          <w:i/>
          <w:iCs/>
          <w:lang w:val="en-US"/>
        </w:rPr>
        <w:t xml:space="preserve"> of love. Women, working and caring</w:t>
      </w:r>
      <w:r w:rsidRPr="00A154DC">
        <w:rPr>
          <w:lang w:val="en-US"/>
        </w:rPr>
        <w:t xml:space="preserve">. </w:t>
      </w:r>
      <w:r w:rsidR="00027A65" w:rsidRPr="00A154DC">
        <w:t>Londres :</w:t>
      </w:r>
      <w:r w:rsidR="00C12663">
        <w:t xml:space="preserve"> </w:t>
      </w:r>
      <w:r w:rsidRPr="00A154DC">
        <w:t xml:space="preserve">Routledge and </w:t>
      </w:r>
      <w:proofErr w:type="spellStart"/>
      <w:r w:rsidRPr="00A154DC">
        <w:t>Kegan</w:t>
      </w:r>
      <w:proofErr w:type="spellEnd"/>
      <w:r w:rsidRPr="00A154DC">
        <w:t>.</w:t>
      </w:r>
    </w:p>
    <w:p w14:paraId="6CA64EC5" w14:textId="233452C5" w:rsidR="00DF3A98" w:rsidRPr="00A154DC" w:rsidRDefault="00DF3A98" w:rsidP="00843AF6">
      <w:pPr>
        <w:spacing w:line="480" w:lineRule="auto"/>
        <w:ind w:left="720" w:hanging="720"/>
      </w:pPr>
      <w:proofErr w:type="spellStart"/>
      <w:r w:rsidRPr="00A154DC">
        <w:t>Kergoat</w:t>
      </w:r>
      <w:proofErr w:type="spellEnd"/>
      <w:r w:rsidRPr="00A154DC">
        <w:t xml:space="preserve">, Danièle (2009). Dynamique et consubstantialité des rapports sociaux, In </w:t>
      </w:r>
      <w:proofErr w:type="spellStart"/>
      <w:r w:rsidRPr="00A154DC">
        <w:t>Dorlin</w:t>
      </w:r>
      <w:proofErr w:type="spellEnd"/>
      <w:r w:rsidRPr="00A154DC">
        <w:t xml:space="preserve">, E. (Ed.), </w:t>
      </w:r>
      <w:r w:rsidRPr="00A154DC">
        <w:rPr>
          <w:i/>
        </w:rPr>
        <w:t>Sexe, race, classe. Pour une épistémologie de la domination</w:t>
      </w:r>
      <w:r w:rsidRPr="00A154DC">
        <w:t xml:space="preserve">, Paris : PUF. </w:t>
      </w:r>
    </w:p>
    <w:p w14:paraId="6C2FBF17" w14:textId="4EEAD572" w:rsidR="0004595D" w:rsidRPr="00A154DC" w:rsidRDefault="0004595D" w:rsidP="00D2168A">
      <w:pPr>
        <w:pStyle w:val="Bibliographie"/>
        <w:spacing w:line="360" w:lineRule="auto"/>
      </w:pPr>
      <w:r w:rsidRPr="00A154DC">
        <w:t xml:space="preserve">Hirsch, Elisabeth et Sabine </w:t>
      </w:r>
      <w:proofErr w:type="spellStart"/>
      <w:r w:rsidRPr="00A154DC">
        <w:t>Voélin</w:t>
      </w:r>
      <w:proofErr w:type="spellEnd"/>
      <w:r w:rsidRPr="00A154DC">
        <w:t xml:space="preserve"> </w:t>
      </w:r>
      <w:r w:rsidR="00027A65" w:rsidRPr="00A154DC">
        <w:t>(</w:t>
      </w:r>
      <w:r w:rsidRPr="00A154DC">
        <w:t>2014</w:t>
      </w:r>
      <w:r w:rsidR="00027A65" w:rsidRPr="00A154DC">
        <w:t>)</w:t>
      </w:r>
      <w:r w:rsidRPr="00A154DC">
        <w:t>. « Habitat, aide à domicile et positionnement d’acteurs : enjeux et questionnements. Présenté à Perspectives du maintien à domicile ». Haute école de travail social et de la santé, Lausanne.</w:t>
      </w:r>
    </w:p>
    <w:p w14:paraId="7EC2CA04" w14:textId="29152823" w:rsidR="0004595D" w:rsidRPr="00A154DC" w:rsidRDefault="0004595D" w:rsidP="00D2168A">
      <w:pPr>
        <w:pStyle w:val="Bibliographie"/>
        <w:spacing w:line="360" w:lineRule="auto"/>
      </w:pPr>
      <w:r w:rsidRPr="00A154DC">
        <w:rPr>
          <w:lang w:val="en-US"/>
        </w:rPr>
        <w:t xml:space="preserve">Land, Hilary </w:t>
      </w:r>
      <w:r w:rsidR="0078184D" w:rsidRPr="00A154DC">
        <w:rPr>
          <w:lang w:val="en-US"/>
        </w:rPr>
        <w:t>(</w:t>
      </w:r>
      <w:r w:rsidRPr="00A154DC">
        <w:rPr>
          <w:lang w:val="en-US"/>
        </w:rPr>
        <w:t>1978</w:t>
      </w:r>
      <w:r w:rsidR="0078184D" w:rsidRPr="00A154DC">
        <w:rPr>
          <w:lang w:val="en-US"/>
        </w:rPr>
        <w:t>)</w:t>
      </w:r>
      <w:r w:rsidRPr="00A154DC">
        <w:rPr>
          <w:lang w:val="en-US"/>
        </w:rPr>
        <w:t>. « Who Cares for the Family? »</w:t>
      </w:r>
      <w:r w:rsidR="0078184D" w:rsidRPr="00A154DC">
        <w:rPr>
          <w:lang w:val="en-US"/>
        </w:rPr>
        <w:t>.</w:t>
      </w:r>
      <w:r w:rsidRPr="00A154DC">
        <w:rPr>
          <w:lang w:val="en-US"/>
        </w:rPr>
        <w:t xml:space="preserve"> </w:t>
      </w:r>
      <w:r w:rsidRPr="00A154DC">
        <w:rPr>
          <w:i/>
          <w:iCs/>
        </w:rPr>
        <w:t>Journal of Social Policy</w:t>
      </w:r>
      <w:r w:rsidR="0078184D" w:rsidRPr="00A154DC">
        <w:rPr>
          <w:i/>
          <w:iCs/>
        </w:rPr>
        <w:t>,</w:t>
      </w:r>
      <w:r w:rsidRPr="00A154DC">
        <w:t xml:space="preserve"> 7 (3)</w:t>
      </w:r>
      <w:r w:rsidR="0078184D" w:rsidRPr="00A154DC">
        <w:t>,</w:t>
      </w:r>
      <w:r w:rsidRPr="00A154DC">
        <w:t xml:space="preserve"> 257</w:t>
      </w:r>
      <w:r w:rsidRPr="00A154DC">
        <w:rPr>
          <w:rFonts w:ascii="Cambria Math" w:hAnsi="Cambria Math" w:cs="Cambria Math"/>
        </w:rPr>
        <w:t>‑</w:t>
      </w:r>
      <w:r w:rsidRPr="00A154DC">
        <w:t xml:space="preserve">84. </w:t>
      </w:r>
    </w:p>
    <w:p w14:paraId="11CCF49E" w14:textId="15627B03" w:rsidR="0004595D" w:rsidRPr="00A154DC" w:rsidRDefault="0004595D" w:rsidP="00D2168A">
      <w:pPr>
        <w:pStyle w:val="Bibliographie"/>
        <w:spacing w:line="360" w:lineRule="auto"/>
      </w:pPr>
      <w:r w:rsidRPr="00A154DC">
        <w:t>Le Bihan-</w:t>
      </w:r>
      <w:proofErr w:type="spellStart"/>
      <w:r w:rsidRPr="00A154DC">
        <w:t>Youinou</w:t>
      </w:r>
      <w:proofErr w:type="spellEnd"/>
      <w:r w:rsidRPr="00A154DC">
        <w:t xml:space="preserve">, Blanche et Claude Martin </w:t>
      </w:r>
      <w:r w:rsidR="0078184D" w:rsidRPr="00A154DC">
        <w:t>(</w:t>
      </w:r>
      <w:r w:rsidRPr="00A154DC">
        <w:t>2008</w:t>
      </w:r>
      <w:r w:rsidR="0078184D" w:rsidRPr="00A154DC">
        <w:t>)</w:t>
      </w:r>
      <w:r w:rsidRPr="00A154DC">
        <w:t xml:space="preserve">. « Les enjeux de la conciliation vie familiale-vie professionnelle en Europe ». In </w:t>
      </w:r>
      <w:r w:rsidR="00C12663">
        <w:t xml:space="preserve">Blanche </w:t>
      </w:r>
      <w:r w:rsidR="0078184D" w:rsidRPr="00A154DC">
        <w:t>Le Bihan-</w:t>
      </w:r>
      <w:proofErr w:type="spellStart"/>
      <w:r w:rsidR="0078184D" w:rsidRPr="00A154DC">
        <w:t>Youinou</w:t>
      </w:r>
      <w:proofErr w:type="spellEnd"/>
      <w:r w:rsidR="0078184D" w:rsidRPr="00A154DC">
        <w:t xml:space="preserve"> et Claude Martin</w:t>
      </w:r>
      <w:r w:rsidR="0078184D" w:rsidRPr="00A154DC">
        <w:rPr>
          <w:i/>
          <w:iCs/>
        </w:rPr>
        <w:t xml:space="preserve"> (</w:t>
      </w:r>
      <w:proofErr w:type="spellStart"/>
      <w:r w:rsidR="0078184D" w:rsidRPr="00A154DC">
        <w:rPr>
          <w:i/>
          <w:iCs/>
        </w:rPr>
        <w:t>Eds</w:t>
      </w:r>
      <w:proofErr w:type="spellEnd"/>
      <w:r w:rsidR="0078184D" w:rsidRPr="00A154DC">
        <w:rPr>
          <w:i/>
          <w:iCs/>
        </w:rPr>
        <w:t xml:space="preserve">), </w:t>
      </w:r>
      <w:r w:rsidRPr="00A154DC">
        <w:rPr>
          <w:i/>
          <w:iCs/>
        </w:rPr>
        <w:t>Concilier vie familiale &amp; vie professionnelle en Europe</w:t>
      </w:r>
      <w:r w:rsidRPr="00A154DC">
        <w:t xml:space="preserve">, </w:t>
      </w:r>
      <w:r w:rsidR="0078184D" w:rsidRPr="00A154DC">
        <w:t>(</w:t>
      </w:r>
      <w:r w:rsidRPr="00A154DC">
        <w:t>5</w:t>
      </w:r>
      <w:r w:rsidRPr="00A154DC">
        <w:rPr>
          <w:rFonts w:ascii="Cambria Math" w:hAnsi="Cambria Math" w:cs="Cambria Math"/>
        </w:rPr>
        <w:t>‑</w:t>
      </w:r>
      <w:r w:rsidRPr="00A154DC">
        <w:t>34</w:t>
      </w:r>
      <w:r w:rsidR="0078184D" w:rsidRPr="00A154DC">
        <w:t>), Presses de l’EHESP, « Lien social et politiques » : Rennes</w:t>
      </w:r>
      <w:r w:rsidRPr="00A154DC">
        <w:t xml:space="preserve">. </w:t>
      </w:r>
    </w:p>
    <w:p w14:paraId="5A065D44" w14:textId="15AB1752" w:rsidR="00C12663" w:rsidRDefault="00030BA2" w:rsidP="00C12663">
      <w:pPr>
        <w:pStyle w:val="Bibliographie"/>
        <w:spacing w:line="360" w:lineRule="auto"/>
      </w:pPr>
      <w:r w:rsidRPr="00A154DC">
        <w:t>Le Borgne-</w:t>
      </w:r>
      <w:proofErr w:type="spellStart"/>
      <w:r w:rsidRPr="00A154DC">
        <w:t>Uguen</w:t>
      </w:r>
      <w:proofErr w:type="spellEnd"/>
      <w:r w:rsidRPr="00A154DC">
        <w:t xml:space="preserve">, Françoise (1987) « Impact des portages de repas à domicile en milieu rural sur l’identité des consommateurs ». In </w:t>
      </w:r>
      <w:r w:rsidRPr="00A154DC">
        <w:rPr>
          <w:i/>
        </w:rPr>
        <w:t>Gérontologie et société</w:t>
      </w:r>
      <w:r w:rsidRPr="00A154DC">
        <w:t>, 10 (43)</w:t>
      </w:r>
      <w:r w:rsidR="00C12663">
        <w:t>, 82-91.</w:t>
      </w:r>
    </w:p>
    <w:p w14:paraId="7ED0F9EE" w14:textId="2E98F3F3" w:rsidR="0004595D" w:rsidRPr="00A154DC" w:rsidRDefault="00C12663" w:rsidP="00C12663">
      <w:pPr>
        <w:pStyle w:val="Bibliographie"/>
        <w:spacing w:line="360" w:lineRule="auto"/>
      </w:pPr>
      <w:r>
        <w:t>L</w:t>
      </w:r>
      <w:r w:rsidR="0004595D" w:rsidRPr="00A154DC">
        <w:t xml:space="preserve">e Roy et Emmanuelle Puissant </w:t>
      </w:r>
      <w:r w:rsidR="0078184D" w:rsidRPr="00A154DC">
        <w:t>(</w:t>
      </w:r>
      <w:r w:rsidR="0004595D" w:rsidRPr="00A154DC">
        <w:t>2016</w:t>
      </w:r>
      <w:r w:rsidR="0078184D" w:rsidRPr="00A154DC">
        <w:t>)</w:t>
      </w:r>
      <w:r w:rsidR="0004595D" w:rsidRPr="00A154DC">
        <w:t xml:space="preserve">. « Evolution des référentiels politiques dans l’aide à domicile ». </w:t>
      </w:r>
      <w:r w:rsidR="0004595D" w:rsidRPr="00A154DC">
        <w:rPr>
          <w:i/>
          <w:iCs/>
        </w:rPr>
        <w:t>Revue internationale de l’économie sociale</w:t>
      </w:r>
      <w:r w:rsidR="0004595D" w:rsidRPr="00A154DC">
        <w:t>, 342 (octobre)</w:t>
      </w:r>
      <w:r w:rsidR="0078184D" w:rsidRPr="00A154DC">
        <w:t>,</w:t>
      </w:r>
      <w:r w:rsidR="0004595D" w:rsidRPr="00A154DC">
        <w:t xml:space="preserve"> 69</w:t>
      </w:r>
      <w:r w:rsidR="0004595D" w:rsidRPr="00A154DC">
        <w:rPr>
          <w:rFonts w:ascii="Cambria Math" w:hAnsi="Cambria Math" w:cs="Cambria Math"/>
        </w:rPr>
        <w:t>‑</w:t>
      </w:r>
      <w:r w:rsidR="0004595D" w:rsidRPr="00A154DC">
        <w:t xml:space="preserve">84. </w:t>
      </w:r>
    </w:p>
    <w:p w14:paraId="321129EE" w14:textId="7D4FDFD9" w:rsidR="0004595D" w:rsidRPr="00A154DC" w:rsidRDefault="0004595D" w:rsidP="00D2168A">
      <w:pPr>
        <w:pStyle w:val="Bibliographie"/>
        <w:spacing w:line="360" w:lineRule="auto"/>
      </w:pPr>
      <w:proofErr w:type="spellStart"/>
      <w:r w:rsidRPr="00A154DC">
        <w:t>Masotti</w:t>
      </w:r>
      <w:proofErr w:type="spellEnd"/>
      <w:r w:rsidRPr="00A154DC">
        <w:t xml:space="preserve">, Barbara </w:t>
      </w:r>
      <w:r w:rsidR="0078184D" w:rsidRPr="00A154DC">
        <w:t>(</w:t>
      </w:r>
      <w:r w:rsidRPr="00A154DC">
        <w:t>2018</w:t>
      </w:r>
      <w:r w:rsidR="0078184D" w:rsidRPr="00A154DC">
        <w:t>)</w:t>
      </w:r>
      <w:r w:rsidRPr="00A154DC">
        <w:t xml:space="preserve">. « Demander (ou pas) l’aide à domicile au grand âge. </w:t>
      </w:r>
      <w:proofErr w:type="spellStart"/>
      <w:r w:rsidRPr="00A154DC">
        <w:t>L’agency</w:t>
      </w:r>
      <w:proofErr w:type="spellEnd"/>
      <w:r w:rsidRPr="00A154DC">
        <w:t xml:space="preserve"> des personnes âgées ». </w:t>
      </w:r>
      <w:r w:rsidRPr="00A154DC">
        <w:rPr>
          <w:i/>
          <w:iCs/>
        </w:rPr>
        <w:t>Gérontologie et société</w:t>
      </w:r>
      <w:r w:rsidR="0078184D" w:rsidRPr="00A154DC">
        <w:rPr>
          <w:i/>
          <w:iCs/>
        </w:rPr>
        <w:t>,</w:t>
      </w:r>
      <w:r w:rsidRPr="00A154DC">
        <w:t xml:space="preserve"> 40 (157)</w:t>
      </w:r>
      <w:r w:rsidR="0078184D" w:rsidRPr="00A154DC">
        <w:t>,</w:t>
      </w:r>
      <w:r w:rsidRPr="00A154DC">
        <w:t xml:space="preserve"> 79</w:t>
      </w:r>
      <w:r w:rsidRPr="00A154DC">
        <w:rPr>
          <w:rFonts w:ascii="Cambria Math" w:hAnsi="Cambria Math" w:cs="Cambria Math"/>
        </w:rPr>
        <w:t>‑</w:t>
      </w:r>
      <w:r w:rsidRPr="00A154DC">
        <w:t>95.</w:t>
      </w:r>
    </w:p>
    <w:p w14:paraId="57825CB6" w14:textId="1394504E" w:rsidR="0004595D" w:rsidRPr="00A154DC" w:rsidRDefault="0004595D" w:rsidP="00D2168A">
      <w:pPr>
        <w:pStyle w:val="Bibliographie"/>
        <w:spacing w:line="360" w:lineRule="auto"/>
      </w:pPr>
      <w:proofErr w:type="spellStart"/>
      <w:r w:rsidRPr="00A154DC">
        <w:t>Masotti</w:t>
      </w:r>
      <w:proofErr w:type="spellEnd"/>
      <w:r w:rsidRPr="00A154DC">
        <w:t xml:space="preserve">, Barbara et Valérie </w:t>
      </w:r>
      <w:proofErr w:type="spellStart"/>
      <w:r w:rsidRPr="00A154DC">
        <w:t>Hugentobler</w:t>
      </w:r>
      <w:proofErr w:type="spellEnd"/>
      <w:r w:rsidRPr="00A154DC">
        <w:t xml:space="preserve"> </w:t>
      </w:r>
      <w:r w:rsidR="0078184D" w:rsidRPr="00A154DC">
        <w:t>(</w:t>
      </w:r>
      <w:r w:rsidRPr="00A154DC">
        <w:t>2020</w:t>
      </w:r>
      <w:r w:rsidR="0078184D" w:rsidRPr="00A154DC">
        <w:t>)</w:t>
      </w:r>
      <w:r w:rsidRPr="00A154DC">
        <w:t xml:space="preserve">. « La réception de l’aide informelle au grand âge : entre solidarité et ambivalence ». </w:t>
      </w:r>
      <w:r w:rsidRPr="00A154DC">
        <w:rPr>
          <w:i/>
          <w:iCs/>
        </w:rPr>
        <w:t>G</w:t>
      </w:r>
      <w:r w:rsidR="0078184D" w:rsidRPr="00A154DC">
        <w:rPr>
          <w:i/>
          <w:iCs/>
        </w:rPr>
        <w:t>é</w:t>
      </w:r>
      <w:r w:rsidRPr="00A154DC">
        <w:rPr>
          <w:i/>
          <w:iCs/>
        </w:rPr>
        <w:t>rontologie et soci</w:t>
      </w:r>
      <w:r w:rsidR="0078184D" w:rsidRPr="00A154DC">
        <w:rPr>
          <w:i/>
          <w:iCs/>
        </w:rPr>
        <w:t>é</w:t>
      </w:r>
      <w:r w:rsidRPr="00A154DC">
        <w:rPr>
          <w:i/>
          <w:iCs/>
        </w:rPr>
        <w:t>t</w:t>
      </w:r>
      <w:r w:rsidR="0078184D" w:rsidRPr="00A154DC">
        <w:rPr>
          <w:i/>
          <w:iCs/>
        </w:rPr>
        <w:t>é,</w:t>
      </w:r>
      <w:r w:rsidRPr="00A154DC">
        <w:t xml:space="preserve"> 42 (161)</w:t>
      </w:r>
      <w:r w:rsidR="0078184D" w:rsidRPr="00A154DC">
        <w:t>,</w:t>
      </w:r>
      <w:r w:rsidRPr="00A154DC">
        <w:t xml:space="preserve"> 71</w:t>
      </w:r>
      <w:r w:rsidRPr="00A154DC">
        <w:rPr>
          <w:rFonts w:ascii="Cambria Math" w:hAnsi="Cambria Math" w:cs="Cambria Math"/>
        </w:rPr>
        <w:t>‑</w:t>
      </w:r>
      <w:r w:rsidRPr="00A154DC">
        <w:t>86.</w:t>
      </w:r>
    </w:p>
    <w:p w14:paraId="3F2B965F" w14:textId="730B2858" w:rsidR="0004595D" w:rsidRPr="00A154DC" w:rsidRDefault="0004595D" w:rsidP="00D2168A">
      <w:pPr>
        <w:pStyle w:val="Bibliographie"/>
        <w:spacing w:line="360" w:lineRule="auto"/>
      </w:pPr>
      <w:proofErr w:type="spellStart"/>
      <w:r w:rsidRPr="00A154DC">
        <w:lastRenderedPageBreak/>
        <w:t>Pennec</w:t>
      </w:r>
      <w:proofErr w:type="spellEnd"/>
      <w:r w:rsidRPr="00A154DC">
        <w:t xml:space="preserve">, Simone </w:t>
      </w:r>
      <w:r w:rsidR="0078184D" w:rsidRPr="00A154DC">
        <w:t>(</w:t>
      </w:r>
      <w:r w:rsidRPr="00A154DC">
        <w:t>2002</w:t>
      </w:r>
      <w:r w:rsidR="0078184D" w:rsidRPr="00A154DC">
        <w:t>)</w:t>
      </w:r>
      <w:r w:rsidRPr="00A154DC">
        <w:t xml:space="preserve">. « La politique envers les personnes âgées dites dépendantes : providence des femmes et assignation à domicile ». </w:t>
      </w:r>
      <w:r w:rsidRPr="00A154DC">
        <w:rPr>
          <w:i/>
          <w:iCs/>
        </w:rPr>
        <w:t>Lien social et politiques</w:t>
      </w:r>
      <w:r w:rsidRPr="00A154DC">
        <w:t>, 47</w:t>
      </w:r>
      <w:r w:rsidR="0078184D" w:rsidRPr="00A154DC">
        <w:t>,</w:t>
      </w:r>
      <w:r w:rsidRPr="00A154DC">
        <w:t xml:space="preserve"> 129</w:t>
      </w:r>
      <w:r w:rsidRPr="00A154DC">
        <w:rPr>
          <w:rFonts w:ascii="Cambria Math" w:hAnsi="Cambria Math" w:cs="Cambria Math"/>
        </w:rPr>
        <w:t>‑</w:t>
      </w:r>
      <w:r w:rsidRPr="00A154DC">
        <w:t>42.</w:t>
      </w:r>
    </w:p>
    <w:p w14:paraId="3D3887FA" w14:textId="0E17A298" w:rsidR="009472C8" w:rsidRPr="00A154DC" w:rsidRDefault="009472C8" w:rsidP="00777624">
      <w:pPr>
        <w:spacing w:line="360" w:lineRule="auto"/>
        <w:ind w:left="720" w:hanging="720"/>
      </w:pPr>
      <w:proofErr w:type="spellStart"/>
      <w:r w:rsidRPr="00A154DC">
        <w:t>Pillonnel</w:t>
      </w:r>
      <w:proofErr w:type="spellEnd"/>
      <w:r w:rsidRPr="00A154DC">
        <w:t xml:space="preserve">, Alexandre </w:t>
      </w:r>
      <w:r w:rsidR="0078184D" w:rsidRPr="00A154DC">
        <w:t>(</w:t>
      </w:r>
      <w:r w:rsidRPr="00A154DC">
        <w:t>2017</w:t>
      </w:r>
      <w:r w:rsidR="0078184D" w:rsidRPr="00A154DC">
        <w:t>)</w:t>
      </w:r>
      <w:r w:rsidRPr="00A154DC">
        <w:t>. « Au croisement des classes. Entre classe sociale et classe d’âge, un hommage à la gérontologie anglo-saxonne</w:t>
      </w:r>
      <w:r w:rsidR="00777624" w:rsidRPr="00A154DC">
        <w:t xml:space="preserve"> ». In </w:t>
      </w:r>
      <w:r w:rsidR="0078184D" w:rsidRPr="00A154DC">
        <w:t>Nathalie Burnay et Cornelia Hummel</w:t>
      </w:r>
      <w:r w:rsidR="0078184D" w:rsidRPr="00A154DC">
        <w:rPr>
          <w:i/>
        </w:rPr>
        <w:t xml:space="preserve"> (</w:t>
      </w:r>
      <w:proofErr w:type="spellStart"/>
      <w:r w:rsidR="0078184D" w:rsidRPr="00A154DC">
        <w:rPr>
          <w:i/>
        </w:rPr>
        <w:t>Eds</w:t>
      </w:r>
      <w:proofErr w:type="spellEnd"/>
      <w:r w:rsidR="0078184D" w:rsidRPr="00A154DC">
        <w:rPr>
          <w:i/>
        </w:rPr>
        <w:t xml:space="preserve">). </w:t>
      </w:r>
      <w:r w:rsidR="00777624" w:rsidRPr="00A154DC">
        <w:rPr>
          <w:i/>
        </w:rPr>
        <w:t>Vieillissements et classes sociales</w:t>
      </w:r>
      <w:r w:rsidR="00777624" w:rsidRPr="00A154DC">
        <w:t xml:space="preserve">. </w:t>
      </w:r>
      <w:r w:rsidR="0078184D" w:rsidRPr="00A154DC">
        <w:t xml:space="preserve">Bern : </w:t>
      </w:r>
      <w:r w:rsidR="00777624" w:rsidRPr="00A154DC">
        <w:t xml:space="preserve">Peter Lang. </w:t>
      </w:r>
    </w:p>
    <w:p w14:paraId="063495B4" w14:textId="0D1E9F3B" w:rsidR="0004595D" w:rsidRPr="00A154DC" w:rsidRDefault="0004595D" w:rsidP="00D2168A">
      <w:pPr>
        <w:pStyle w:val="Bibliographie"/>
        <w:spacing w:line="360" w:lineRule="auto"/>
      </w:pPr>
      <w:r w:rsidRPr="00A154DC">
        <w:t xml:space="preserve">Ribault, Thierry </w:t>
      </w:r>
      <w:r w:rsidR="0078184D" w:rsidRPr="00A154DC">
        <w:t>(</w:t>
      </w:r>
      <w:r w:rsidRPr="00A154DC">
        <w:t>2008</w:t>
      </w:r>
      <w:r w:rsidR="0078184D" w:rsidRPr="00A154DC">
        <w:t>)</w:t>
      </w:r>
      <w:r w:rsidRPr="00A154DC">
        <w:t xml:space="preserve">. « Aide à domicile : de l’idéologie de la professionnalisation à la pluralité des professionnalités ». </w:t>
      </w:r>
      <w:r w:rsidRPr="00A154DC">
        <w:rPr>
          <w:i/>
          <w:iCs/>
        </w:rPr>
        <w:t>Revue Française de Socio-Économie</w:t>
      </w:r>
      <w:r w:rsidRPr="00A154DC">
        <w:t xml:space="preserve"> 2 (2)</w:t>
      </w:r>
      <w:r w:rsidR="0078184D" w:rsidRPr="00A154DC">
        <w:t>,</w:t>
      </w:r>
      <w:r w:rsidRPr="00A154DC">
        <w:t xml:space="preserve"> 99</w:t>
      </w:r>
      <w:r w:rsidRPr="00A154DC">
        <w:rPr>
          <w:rFonts w:ascii="Cambria Math" w:hAnsi="Cambria Math" w:cs="Cambria Math"/>
        </w:rPr>
        <w:t>‑</w:t>
      </w:r>
      <w:r w:rsidRPr="00A154DC">
        <w:t xml:space="preserve">117. </w:t>
      </w:r>
    </w:p>
    <w:p w14:paraId="30F10E1B" w14:textId="2DFEFD52" w:rsidR="007F5E44" w:rsidRPr="009952CC" w:rsidRDefault="0004595D" w:rsidP="0078184D">
      <w:pPr>
        <w:spacing w:line="360" w:lineRule="auto"/>
      </w:pPr>
      <w:proofErr w:type="spellStart"/>
      <w:r w:rsidRPr="00A154DC">
        <w:t>Vinel</w:t>
      </w:r>
      <w:proofErr w:type="spellEnd"/>
      <w:r w:rsidRPr="00A154DC">
        <w:t xml:space="preserve">, Virginie </w:t>
      </w:r>
      <w:r w:rsidR="0078184D" w:rsidRPr="00A154DC">
        <w:t>(</w:t>
      </w:r>
      <w:r w:rsidRPr="00A154DC">
        <w:t>2012</w:t>
      </w:r>
      <w:r w:rsidR="0078184D" w:rsidRPr="00A154DC">
        <w:t>)</w:t>
      </w:r>
      <w:r w:rsidRPr="00A154DC">
        <w:t xml:space="preserve">. « Genre et travail biographique au grand âge ». </w:t>
      </w:r>
      <w:proofErr w:type="spellStart"/>
      <w:r w:rsidRPr="00A154DC">
        <w:rPr>
          <w:i/>
          <w:iCs/>
        </w:rPr>
        <w:t>SociologieS</w:t>
      </w:r>
      <w:proofErr w:type="spellEnd"/>
      <w:r w:rsidRPr="00A154DC">
        <w:t>, novembr</w:t>
      </w:r>
      <w:r w:rsidR="00825711" w:rsidRPr="00A154DC">
        <w:t>e.</w:t>
      </w:r>
    </w:p>
    <w:sectPr w:rsidR="007F5E44" w:rsidRPr="009952CC" w:rsidSect="0032311B">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8F16C" w14:textId="77777777" w:rsidR="00036256" w:rsidRDefault="00036256" w:rsidP="00BE773A">
      <w:r>
        <w:separator/>
      </w:r>
    </w:p>
  </w:endnote>
  <w:endnote w:type="continuationSeparator" w:id="0">
    <w:p w14:paraId="480AE113" w14:textId="77777777" w:rsidR="00036256" w:rsidRDefault="00036256" w:rsidP="00BE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606"/>
      <w:docPartObj>
        <w:docPartGallery w:val="Page Numbers (Bottom of Page)"/>
        <w:docPartUnique/>
      </w:docPartObj>
    </w:sdtPr>
    <w:sdtEndPr/>
    <w:sdtContent>
      <w:p w14:paraId="5026EE33" w14:textId="77777777" w:rsidR="0083244C" w:rsidRDefault="0083244C">
        <w:pPr>
          <w:pStyle w:val="Pieddepage"/>
          <w:jc w:val="right"/>
        </w:pPr>
        <w:r>
          <w:fldChar w:fldCharType="begin"/>
        </w:r>
        <w:r>
          <w:instrText>PAGE   \* MERGEFORMAT</w:instrText>
        </w:r>
        <w:r>
          <w:fldChar w:fldCharType="separate"/>
        </w:r>
        <w:r>
          <w:t>2</w:t>
        </w:r>
        <w:r>
          <w:fldChar w:fldCharType="end"/>
        </w:r>
      </w:p>
    </w:sdtContent>
  </w:sdt>
  <w:p w14:paraId="008D09F3" w14:textId="77777777" w:rsidR="0083244C" w:rsidRDefault="008324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309509"/>
      <w:docPartObj>
        <w:docPartGallery w:val="Page Numbers (Bottom of Page)"/>
        <w:docPartUnique/>
      </w:docPartObj>
    </w:sdtPr>
    <w:sdtEndPr/>
    <w:sdtContent>
      <w:p w14:paraId="4302EECB" w14:textId="3EC5FF0B" w:rsidR="0083244C" w:rsidRDefault="0083244C">
        <w:pPr>
          <w:pStyle w:val="Pieddepage"/>
          <w:jc w:val="right"/>
        </w:pPr>
        <w:r>
          <w:fldChar w:fldCharType="begin"/>
        </w:r>
        <w:r>
          <w:instrText>PAGE   \* MERGEFORMAT</w:instrText>
        </w:r>
        <w:r>
          <w:fldChar w:fldCharType="separate"/>
        </w:r>
        <w:r>
          <w:t>2</w:t>
        </w:r>
        <w:r>
          <w:fldChar w:fldCharType="end"/>
        </w:r>
      </w:p>
    </w:sdtContent>
  </w:sdt>
  <w:p w14:paraId="4382DB7A" w14:textId="77777777" w:rsidR="0083244C" w:rsidRDefault="008324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C172" w14:textId="77777777" w:rsidR="00036256" w:rsidRDefault="00036256" w:rsidP="00BE773A">
      <w:r>
        <w:separator/>
      </w:r>
    </w:p>
  </w:footnote>
  <w:footnote w:type="continuationSeparator" w:id="0">
    <w:p w14:paraId="5001498C" w14:textId="77777777" w:rsidR="00036256" w:rsidRDefault="00036256" w:rsidP="00BE773A">
      <w:r>
        <w:continuationSeparator/>
      </w:r>
    </w:p>
  </w:footnote>
  <w:footnote w:id="1">
    <w:p w14:paraId="3864D428" w14:textId="34001BB1" w:rsidR="00E51521" w:rsidRPr="00E51521" w:rsidRDefault="00E51521">
      <w:pPr>
        <w:pStyle w:val="Notedebasdepage"/>
      </w:pPr>
      <w:r>
        <w:rPr>
          <w:rStyle w:val="Appelnotedebasdep"/>
        </w:rPr>
        <w:footnoteRef/>
      </w:r>
      <w:r>
        <w:t xml:space="preserve"> Les questions présentées ne sont pas exhaustives. Elles permettent au lecteur de mieux appréhender la nature du questionnaire. </w:t>
      </w:r>
    </w:p>
  </w:footnote>
  <w:footnote w:id="2">
    <w:p w14:paraId="03CC90DC" w14:textId="01AEC0B4" w:rsidR="00F767C2" w:rsidRPr="00F767C2" w:rsidRDefault="00F767C2" w:rsidP="00F31AAF">
      <w:r w:rsidRPr="00F31AAF">
        <w:rPr>
          <w:rStyle w:val="Appelnotedebasdep"/>
          <w:sz w:val="20"/>
          <w:szCs w:val="20"/>
        </w:rPr>
        <w:footnoteRef/>
      </w:r>
      <w:r w:rsidRPr="00F31AAF">
        <w:rPr>
          <w:sz w:val="20"/>
          <w:szCs w:val="20"/>
        </w:rPr>
        <w:t xml:space="preserve"> Les thématiques abordées étaient les suivantes : </w:t>
      </w:r>
      <w:r w:rsidR="00AC3474">
        <w:rPr>
          <w:sz w:val="20"/>
          <w:szCs w:val="20"/>
        </w:rPr>
        <w:t xml:space="preserve">la </w:t>
      </w:r>
      <w:r w:rsidRPr="00F31AAF">
        <w:rPr>
          <w:sz w:val="20"/>
          <w:szCs w:val="20"/>
          <w:lang w:eastAsia="fr-FR"/>
        </w:rPr>
        <w:t xml:space="preserve">demande d'une intervention, </w:t>
      </w:r>
      <w:r w:rsidRPr="00F31AAF">
        <w:rPr>
          <w:sz w:val="20"/>
          <w:szCs w:val="20"/>
        </w:rPr>
        <w:t>la prestation, les tâches prises en charge, les relations avec les aides familiales, les effets de la présence.</w:t>
      </w:r>
    </w:p>
  </w:footnote>
  <w:footnote w:id="3">
    <w:p w14:paraId="1B31896B" w14:textId="20C64D6B" w:rsidR="0083244C" w:rsidRPr="00442CD7" w:rsidRDefault="0083244C">
      <w:pPr>
        <w:pStyle w:val="Notedebasdepage"/>
        <w:rPr>
          <w:lang w:val="fr-BE"/>
        </w:rPr>
      </w:pPr>
      <w:r>
        <w:rPr>
          <w:rStyle w:val="Appelnotedebasdep"/>
        </w:rPr>
        <w:footnoteRef/>
      </w:r>
      <w:r>
        <w:t xml:space="preserve"> </w:t>
      </w:r>
      <w:r>
        <w:rPr>
          <w:lang w:val="fr-BE"/>
        </w:rPr>
        <w:t xml:space="preserve">Les verbatims utilisés proviennent des entretiens réalisés. </w:t>
      </w:r>
    </w:p>
  </w:footnote>
  <w:footnote w:id="4">
    <w:p w14:paraId="44C4D449" w14:textId="47AEF872" w:rsidR="0083244C" w:rsidRPr="00442CD7" w:rsidRDefault="0083244C" w:rsidP="0083244C">
      <w:pPr>
        <w:pStyle w:val="Notedebasdepage"/>
        <w:rPr>
          <w:lang w:val="fr-BE"/>
        </w:rPr>
      </w:pPr>
      <w:r>
        <w:rPr>
          <w:rStyle w:val="Appelnotedebasdep"/>
        </w:rPr>
        <w:footnoteRef/>
      </w:r>
      <w:r>
        <w:t xml:space="preserve"> </w:t>
      </w:r>
      <w:r>
        <w:rPr>
          <w:lang w:val="fr-BE"/>
        </w:rPr>
        <w:t xml:space="preserve">Les statistiques présentées proviennent des analyses des questionnaires récoltés.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7ADF"/>
    <w:multiLevelType w:val="hybridMultilevel"/>
    <w:tmpl w:val="72AA46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AD3E9F"/>
    <w:multiLevelType w:val="hybridMultilevel"/>
    <w:tmpl w:val="B4C2EA26"/>
    <w:lvl w:ilvl="0" w:tplc="51CA4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982A2D"/>
    <w:multiLevelType w:val="hybridMultilevel"/>
    <w:tmpl w:val="0D446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95435"/>
    <w:multiLevelType w:val="multilevel"/>
    <w:tmpl w:val="55C03A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563ECD"/>
    <w:multiLevelType w:val="hybridMultilevel"/>
    <w:tmpl w:val="00DC75A6"/>
    <w:lvl w:ilvl="0" w:tplc="BE9A9AEA">
      <w:start w:val="14"/>
      <w:numFmt w:val="bullet"/>
      <w:lvlText w:val=""/>
      <w:lvlJc w:val="left"/>
      <w:pPr>
        <w:tabs>
          <w:tab w:val="num" w:pos="720"/>
        </w:tabs>
        <w:ind w:left="720" w:hanging="360"/>
      </w:pPr>
      <w:rPr>
        <w:rFonts w:ascii="Symbol" w:eastAsia="Times New Roman" w:hAnsi="Symbol" w:cs="Times New Roman" w:hint="default"/>
        <w:lang w:val="en-GB"/>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8F4389"/>
    <w:multiLevelType w:val="hybridMultilevel"/>
    <w:tmpl w:val="4790F414"/>
    <w:lvl w:ilvl="0" w:tplc="8C18D91A">
      <w:start w:val="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495FA2"/>
    <w:multiLevelType w:val="hybridMultilevel"/>
    <w:tmpl w:val="F9D608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0639621">
    <w:abstractNumId w:val="2"/>
  </w:num>
  <w:num w:numId="2" w16cid:durableId="348289725">
    <w:abstractNumId w:val="1"/>
  </w:num>
  <w:num w:numId="3" w16cid:durableId="59014961">
    <w:abstractNumId w:val="5"/>
  </w:num>
  <w:num w:numId="4" w16cid:durableId="1016493151">
    <w:abstractNumId w:val="3"/>
  </w:num>
  <w:num w:numId="5" w16cid:durableId="231043135">
    <w:abstractNumId w:val="4"/>
  </w:num>
  <w:num w:numId="6" w16cid:durableId="318387937">
    <w:abstractNumId w:val="0"/>
  </w:num>
  <w:num w:numId="7" w16cid:durableId="834761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B88"/>
    <w:rsid w:val="0000261D"/>
    <w:rsid w:val="00017A53"/>
    <w:rsid w:val="000230DF"/>
    <w:rsid w:val="00027A65"/>
    <w:rsid w:val="00030BA2"/>
    <w:rsid w:val="00036256"/>
    <w:rsid w:val="00041502"/>
    <w:rsid w:val="0004595D"/>
    <w:rsid w:val="00047EF1"/>
    <w:rsid w:val="00052B89"/>
    <w:rsid w:val="00056BDD"/>
    <w:rsid w:val="000575E2"/>
    <w:rsid w:val="00062909"/>
    <w:rsid w:val="000716F6"/>
    <w:rsid w:val="00096F92"/>
    <w:rsid w:val="000A5051"/>
    <w:rsid w:val="000D1843"/>
    <w:rsid w:val="000D4A2B"/>
    <w:rsid w:val="000D5B39"/>
    <w:rsid w:val="000E616F"/>
    <w:rsid w:val="000F5183"/>
    <w:rsid w:val="000F55EE"/>
    <w:rsid w:val="00101CD8"/>
    <w:rsid w:val="00101F2E"/>
    <w:rsid w:val="00114B28"/>
    <w:rsid w:val="00115098"/>
    <w:rsid w:val="001153A5"/>
    <w:rsid w:val="00122196"/>
    <w:rsid w:val="00123116"/>
    <w:rsid w:val="001346EC"/>
    <w:rsid w:val="00140508"/>
    <w:rsid w:val="0014213A"/>
    <w:rsid w:val="001525B9"/>
    <w:rsid w:val="00154309"/>
    <w:rsid w:val="00166A5E"/>
    <w:rsid w:val="00174CC0"/>
    <w:rsid w:val="00174EB4"/>
    <w:rsid w:val="0017770A"/>
    <w:rsid w:val="00180672"/>
    <w:rsid w:val="00182C5B"/>
    <w:rsid w:val="00193C3E"/>
    <w:rsid w:val="001A2958"/>
    <w:rsid w:val="001A7CB2"/>
    <w:rsid w:val="001B3886"/>
    <w:rsid w:val="001D48E8"/>
    <w:rsid w:val="001E20F5"/>
    <w:rsid w:val="001E4424"/>
    <w:rsid w:val="001E7226"/>
    <w:rsid w:val="001F1DE9"/>
    <w:rsid w:val="001F7E72"/>
    <w:rsid w:val="0021150B"/>
    <w:rsid w:val="00220860"/>
    <w:rsid w:val="002211EB"/>
    <w:rsid w:val="00226672"/>
    <w:rsid w:val="00227C0B"/>
    <w:rsid w:val="002308FF"/>
    <w:rsid w:val="00230988"/>
    <w:rsid w:val="00236C3E"/>
    <w:rsid w:val="00237880"/>
    <w:rsid w:val="00251A64"/>
    <w:rsid w:val="00252A23"/>
    <w:rsid w:val="002928C2"/>
    <w:rsid w:val="002B01D0"/>
    <w:rsid w:val="002D2529"/>
    <w:rsid w:val="002F25D3"/>
    <w:rsid w:val="002F4EA3"/>
    <w:rsid w:val="002F7E7A"/>
    <w:rsid w:val="0030642E"/>
    <w:rsid w:val="00317C12"/>
    <w:rsid w:val="0032311B"/>
    <w:rsid w:val="00352389"/>
    <w:rsid w:val="00353435"/>
    <w:rsid w:val="00366D49"/>
    <w:rsid w:val="00374515"/>
    <w:rsid w:val="00381E39"/>
    <w:rsid w:val="00382A86"/>
    <w:rsid w:val="003915C8"/>
    <w:rsid w:val="0039260B"/>
    <w:rsid w:val="00393520"/>
    <w:rsid w:val="003A0C9F"/>
    <w:rsid w:val="003A16B0"/>
    <w:rsid w:val="003A7DCB"/>
    <w:rsid w:val="003B1541"/>
    <w:rsid w:val="003B431E"/>
    <w:rsid w:val="003C56DF"/>
    <w:rsid w:val="003E10DF"/>
    <w:rsid w:val="00413125"/>
    <w:rsid w:val="00424BD4"/>
    <w:rsid w:val="00425EE2"/>
    <w:rsid w:val="0042641E"/>
    <w:rsid w:val="00427830"/>
    <w:rsid w:val="004349AF"/>
    <w:rsid w:val="00442CD7"/>
    <w:rsid w:val="00443756"/>
    <w:rsid w:val="004479CB"/>
    <w:rsid w:val="0045501A"/>
    <w:rsid w:val="0047408F"/>
    <w:rsid w:val="00474935"/>
    <w:rsid w:val="00476791"/>
    <w:rsid w:val="0048125B"/>
    <w:rsid w:val="00493E20"/>
    <w:rsid w:val="004A2A67"/>
    <w:rsid w:val="004A30D1"/>
    <w:rsid w:val="004B1320"/>
    <w:rsid w:val="004B4624"/>
    <w:rsid w:val="004B666E"/>
    <w:rsid w:val="004B66BB"/>
    <w:rsid w:val="004B6741"/>
    <w:rsid w:val="004C2A42"/>
    <w:rsid w:val="004D18B4"/>
    <w:rsid w:val="004D35C9"/>
    <w:rsid w:val="004D7260"/>
    <w:rsid w:val="004D7527"/>
    <w:rsid w:val="004E2D56"/>
    <w:rsid w:val="004E3E92"/>
    <w:rsid w:val="004F2209"/>
    <w:rsid w:val="004F62C8"/>
    <w:rsid w:val="005079F2"/>
    <w:rsid w:val="0051278E"/>
    <w:rsid w:val="00516F8C"/>
    <w:rsid w:val="0052396E"/>
    <w:rsid w:val="0052516E"/>
    <w:rsid w:val="005261D8"/>
    <w:rsid w:val="005275E0"/>
    <w:rsid w:val="00540400"/>
    <w:rsid w:val="005405B6"/>
    <w:rsid w:val="00543BF0"/>
    <w:rsid w:val="0054690B"/>
    <w:rsid w:val="00561915"/>
    <w:rsid w:val="005623A9"/>
    <w:rsid w:val="00567CAD"/>
    <w:rsid w:val="00577E0B"/>
    <w:rsid w:val="00582143"/>
    <w:rsid w:val="005867AE"/>
    <w:rsid w:val="005A01E2"/>
    <w:rsid w:val="005A0819"/>
    <w:rsid w:val="005A2418"/>
    <w:rsid w:val="005A6C1A"/>
    <w:rsid w:val="005A6D29"/>
    <w:rsid w:val="005B3375"/>
    <w:rsid w:val="005B4C05"/>
    <w:rsid w:val="005D24C7"/>
    <w:rsid w:val="005D2AC1"/>
    <w:rsid w:val="005E4087"/>
    <w:rsid w:val="005F0D09"/>
    <w:rsid w:val="00601F76"/>
    <w:rsid w:val="00615EFD"/>
    <w:rsid w:val="00620657"/>
    <w:rsid w:val="0063012B"/>
    <w:rsid w:val="00635F6E"/>
    <w:rsid w:val="00637B0A"/>
    <w:rsid w:val="00651D08"/>
    <w:rsid w:val="0065381F"/>
    <w:rsid w:val="006562F7"/>
    <w:rsid w:val="006653F1"/>
    <w:rsid w:val="006712ED"/>
    <w:rsid w:val="00671D8B"/>
    <w:rsid w:val="006958DA"/>
    <w:rsid w:val="006B4874"/>
    <w:rsid w:val="006E2C93"/>
    <w:rsid w:val="006F663C"/>
    <w:rsid w:val="00700114"/>
    <w:rsid w:val="007010E9"/>
    <w:rsid w:val="007042C1"/>
    <w:rsid w:val="007071C5"/>
    <w:rsid w:val="00717662"/>
    <w:rsid w:val="00725D47"/>
    <w:rsid w:val="00743100"/>
    <w:rsid w:val="00746147"/>
    <w:rsid w:val="00747F8D"/>
    <w:rsid w:val="00747FDA"/>
    <w:rsid w:val="00754976"/>
    <w:rsid w:val="007573E2"/>
    <w:rsid w:val="00763C01"/>
    <w:rsid w:val="007670F5"/>
    <w:rsid w:val="00771DBA"/>
    <w:rsid w:val="00773E94"/>
    <w:rsid w:val="007751C0"/>
    <w:rsid w:val="00777624"/>
    <w:rsid w:val="0078184D"/>
    <w:rsid w:val="007943D5"/>
    <w:rsid w:val="007A0223"/>
    <w:rsid w:val="007A4B7A"/>
    <w:rsid w:val="007A7352"/>
    <w:rsid w:val="007C1054"/>
    <w:rsid w:val="007C23C4"/>
    <w:rsid w:val="007C4A08"/>
    <w:rsid w:val="007F1D27"/>
    <w:rsid w:val="007F388B"/>
    <w:rsid w:val="007F562A"/>
    <w:rsid w:val="007F5E44"/>
    <w:rsid w:val="0080117A"/>
    <w:rsid w:val="0080480A"/>
    <w:rsid w:val="0081029D"/>
    <w:rsid w:val="0081544E"/>
    <w:rsid w:val="00817F4E"/>
    <w:rsid w:val="00824575"/>
    <w:rsid w:val="008253F9"/>
    <w:rsid w:val="00825711"/>
    <w:rsid w:val="0083244C"/>
    <w:rsid w:val="00833943"/>
    <w:rsid w:val="00833F93"/>
    <w:rsid w:val="00843AF6"/>
    <w:rsid w:val="00846EB2"/>
    <w:rsid w:val="00850144"/>
    <w:rsid w:val="00864B9D"/>
    <w:rsid w:val="008657C4"/>
    <w:rsid w:val="00872BF5"/>
    <w:rsid w:val="00874FB5"/>
    <w:rsid w:val="008772A9"/>
    <w:rsid w:val="00884A85"/>
    <w:rsid w:val="0088764B"/>
    <w:rsid w:val="008952FB"/>
    <w:rsid w:val="008A478C"/>
    <w:rsid w:val="008B4995"/>
    <w:rsid w:val="008B584A"/>
    <w:rsid w:val="008C4716"/>
    <w:rsid w:val="008C6D3F"/>
    <w:rsid w:val="008C6F0E"/>
    <w:rsid w:val="008D418E"/>
    <w:rsid w:val="008E14DC"/>
    <w:rsid w:val="008E6F37"/>
    <w:rsid w:val="008F1F31"/>
    <w:rsid w:val="00906D04"/>
    <w:rsid w:val="00913863"/>
    <w:rsid w:val="00916C45"/>
    <w:rsid w:val="009176BB"/>
    <w:rsid w:val="009318C6"/>
    <w:rsid w:val="00936B7D"/>
    <w:rsid w:val="00942C33"/>
    <w:rsid w:val="009445BF"/>
    <w:rsid w:val="009472C8"/>
    <w:rsid w:val="00952642"/>
    <w:rsid w:val="009539AD"/>
    <w:rsid w:val="009556A1"/>
    <w:rsid w:val="00962171"/>
    <w:rsid w:val="00972087"/>
    <w:rsid w:val="0098135D"/>
    <w:rsid w:val="00985288"/>
    <w:rsid w:val="00986BC0"/>
    <w:rsid w:val="009952CC"/>
    <w:rsid w:val="009B4D87"/>
    <w:rsid w:val="009B6984"/>
    <w:rsid w:val="009C1A68"/>
    <w:rsid w:val="009C75BD"/>
    <w:rsid w:val="009C7EA7"/>
    <w:rsid w:val="009D4AC8"/>
    <w:rsid w:val="009F20C0"/>
    <w:rsid w:val="00A11355"/>
    <w:rsid w:val="00A11AEE"/>
    <w:rsid w:val="00A11E20"/>
    <w:rsid w:val="00A1423E"/>
    <w:rsid w:val="00A154DC"/>
    <w:rsid w:val="00A177E1"/>
    <w:rsid w:val="00A26800"/>
    <w:rsid w:val="00A325A7"/>
    <w:rsid w:val="00A3328B"/>
    <w:rsid w:val="00A35E43"/>
    <w:rsid w:val="00A36970"/>
    <w:rsid w:val="00A45682"/>
    <w:rsid w:val="00A502FF"/>
    <w:rsid w:val="00A57F0F"/>
    <w:rsid w:val="00A6011E"/>
    <w:rsid w:val="00A62D34"/>
    <w:rsid w:val="00A82E7D"/>
    <w:rsid w:val="00A979E1"/>
    <w:rsid w:val="00AC25CD"/>
    <w:rsid w:val="00AC3474"/>
    <w:rsid w:val="00AD356A"/>
    <w:rsid w:val="00AE69AD"/>
    <w:rsid w:val="00AF3109"/>
    <w:rsid w:val="00AF4445"/>
    <w:rsid w:val="00AF5877"/>
    <w:rsid w:val="00B033E0"/>
    <w:rsid w:val="00B23D10"/>
    <w:rsid w:val="00B360C2"/>
    <w:rsid w:val="00B55B86"/>
    <w:rsid w:val="00B6058B"/>
    <w:rsid w:val="00B67654"/>
    <w:rsid w:val="00B7384D"/>
    <w:rsid w:val="00B738C2"/>
    <w:rsid w:val="00B75A88"/>
    <w:rsid w:val="00B82C0E"/>
    <w:rsid w:val="00B84745"/>
    <w:rsid w:val="00B918CC"/>
    <w:rsid w:val="00BA3900"/>
    <w:rsid w:val="00BB20E8"/>
    <w:rsid w:val="00BB644A"/>
    <w:rsid w:val="00BD1139"/>
    <w:rsid w:val="00BD387E"/>
    <w:rsid w:val="00BE773A"/>
    <w:rsid w:val="00BF65D8"/>
    <w:rsid w:val="00C12663"/>
    <w:rsid w:val="00C33F6A"/>
    <w:rsid w:val="00C352DE"/>
    <w:rsid w:val="00C40912"/>
    <w:rsid w:val="00C47146"/>
    <w:rsid w:val="00C53DFA"/>
    <w:rsid w:val="00C70389"/>
    <w:rsid w:val="00C844AA"/>
    <w:rsid w:val="00C8466A"/>
    <w:rsid w:val="00C85B63"/>
    <w:rsid w:val="00CA0C6C"/>
    <w:rsid w:val="00CA0D39"/>
    <w:rsid w:val="00CA23A1"/>
    <w:rsid w:val="00CA6587"/>
    <w:rsid w:val="00CC4E39"/>
    <w:rsid w:val="00CD1D0F"/>
    <w:rsid w:val="00CE0CF9"/>
    <w:rsid w:val="00CE6779"/>
    <w:rsid w:val="00D07602"/>
    <w:rsid w:val="00D103C3"/>
    <w:rsid w:val="00D10C0A"/>
    <w:rsid w:val="00D2168A"/>
    <w:rsid w:val="00D43C39"/>
    <w:rsid w:val="00D55E89"/>
    <w:rsid w:val="00D67FA3"/>
    <w:rsid w:val="00D93A41"/>
    <w:rsid w:val="00D945D0"/>
    <w:rsid w:val="00D975F5"/>
    <w:rsid w:val="00D97E18"/>
    <w:rsid w:val="00DA12FA"/>
    <w:rsid w:val="00DB7731"/>
    <w:rsid w:val="00DC0234"/>
    <w:rsid w:val="00DC11E1"/>
    <w:rsid w:val="00DC7820"/>
    <w:rsid w:val="00DE319B"/>
    <w:rsid w:val="00DF2644"/>
    <w:rsid w:val="00DF35B9"/>
    <w:rsid w:val="00DF3A98"/>
    <w:rsid w:val="00DF6535"/>
    <w:rsid w:val="00DF7B32"/>
    <w:rsid w:val="00E00C0C"/>
    <w:rsid w:val="00E16BDD"/>
    <w:rsid w:val="00E220FC"/>
    <w:rsid w:val="00E436E5"/>
    <w:rsid w:val="00E45DF6"/>
    <w:rsid w:val="00E50B45"/>
    <w:rsid w:val="00E51521"/>
    <w:rsid w:val="00E5417D"/>
    <w:rsid w:val="00E568B2"/>
    <w:rsid w:val="00E70F16"/>
    <w:rsid w:val="00E720A9"/>
    <w:rsid w:val="00E75661"/>
    <w:rsid w:val="00E829AC"/>
    <w:rsid w:val="00E93372"/>
    <w:rsid w:val="00EA005E"/>
    <w:rsid w:val="00EA1500"/>
    <w:rsid w:val="00EA3940"/>
    <w:rsid w:val="00EB6329"/>
    <w:rsid w:val="00EC30B2"/>
    <w:rsid w:val="00ED32DF"/>
    <w:rsid w:val="00ED4CE8"/>
    <w:rsid w:val="00EF40B4"/>
    <w:rsid w:val="00EF6CF4"/>
    <w:rsid w:val="00EF796D"/>
    <w:rsid w:val="00F048AA"/>
    <w:rsid w:val="00F074F5"/>
    <w:rsid w:val="00F13DBD"/>
    <w:rsid w:val="00F15C5C"/>
    <w:rsid w:val="00F210EC"/>
    <w:rsid w:val="00F23FE3"/>
    <w:rsid w:val="00F3050F"/>
    <w:rsid w:val="00F315E4"/>
    <w:rsid w:val="00F31952"/>
    <w:rsid w:val="00F31AAF"/>
    <w:rsid w:val="00F33049"/>
    <w:rsid w:val="00F34B81"/>
    <w:rsid w:val="00F50615"/>
    <w:rsid w:val="00F5609D"/>
    <w:rsid w:val="00F6005C"/>
    <w:rsid w:val="00F60990"/>
    <w:rsid w:val="00F62FEF"/>
    <w:rsid w:val="00F73518"/>
    <w:rsid w:val="00F767C2"/>
    <w:rsid w:val="00F84A2F"/>
    <w:rsid w:val="00F857C9"/>
    <w:rsid w:val="00F93B0F"/>
    <w:rsid w:val="00FA38AD"/>
    <w:rsid w:val="00FB1B88"/>
    <w:rsid w:val="00FB41B1"/>
    <w:rsid w:val="00FC2770"/>
    <w:rsid w:val="00FC3C3B"/>
    <w:rsid w:val="00FC6F62"/>
    <w:rsid w:val="00FD3807"/>
    <w:rsid w:val="00FD4273"/>
    <w:rsid w:val="00FE2D37"/>
    <w:rsid w:val="00FF51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AF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3A"/>
    <w:pPr>
      <w:spacing w:after="0" w:line="240" w:lineRule="auto"/>
      <w:jc w:val="both"/>
    </w:pPr>
    <w:rPr>
      <w:rFonts w:ascii="Arial" w:hAnsi="Arial" w:cs="Arial"/>
      <w:sz w:val="24"/>
      <w:szCs w:val="24"/>
    </w:rPr>
  </w:style>
  <w:style w:type="paragraph" w:styleId="Titre1">
    <w:name w:val="heading 1"/>
    <w:basedOn w:val="NormalFrench"/>
    <w:next w:val="Normal"/>
    <w:link w:val="Titre1Car"/>
    <w:uiPriority w:val="9"/>
    <w:qFormat/>
    <w:rsid w:val="00E16BDD"/>
    <w:pPr>
      <w:spacing w:after="0"/>
      <w:ind w:left="720"/>
      <w:outlineLvl w:val="0"/>
    </w:pPr>
    <w:rPr>
      <w:b/>
      <w:color w:val="auto"/>
    </w:rPr>
  </w:style>
  <w:style w:type="paragraph" w:styleId="Titre3">
    <w:name w:val="heading 3"/>
    <w:aliases w:val="RELANCE"/>
    <w:basedOn w:val="Normal"/>
    <w:next w:val="Normal"/>
    <w:link w:val="Titre3Car"/>
    <w:uiPriority w:val="9"/>
    <w:unhideWhenUsed/>
    <w:qFormat/>
    <w:rsid w:val="0063012B"/>
    <w:pPr>
      <w:keepNext/>
      <w:keepLines/>
      <w:spacing w:before="100" w:beforeAutospacing="1"/>
      <w:outlineLvl w:val="2"/>
    </w:pPr>
    <w:rPr>
      <w:rFonts w:asciiTheme="majorHAnsi" w:eastAsiaTheme="majorEastAsia" w:hAnsiTheme="majorHAnsi" w:cstheme="majorBidi"/>
      <w:b/>
      <w:u w:val="single"/>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B88"/>
    <w:pPr>
      <w:ind w:left="720"/>
      <w:contextualSpacing/>
    </w:pPr>
  </w:style>
  <w:style w:type="paragraph" w:styleId="Notedebasdepage">
    <w:name w:val="footnote text"/>
    <w:aliases w:val="Note de bas de page Car1,Note de bas de page Car Car,Note de bas de page Car2 Car Car,Note de bas de page Car Car Car Car,Note de bas de page Car1 Car Car Car Car,Note de bas de page Car Car Car Car Car Car,Car2 Car1,Car Car Car"/>
    <w:basedOn w:val="Normal"/>
    <w:link w:val="NotedebasdepageCar"/>
    <w:unhideWhenUsed/>
    <w:rsid w:val="00FB1B88"/>
    <w:rPr>
      <w:sz w:val="20"/>
      <w:szCs w:val="20"/>
    </w:rPr>
  </w:style>
  <w:style w:type="character" w:customStyle="1" w:styleId="NotedebasdepageCar">
    <w:name w:val="Note de bas de page Car"/>
    <w:aliases w:val="Note de bas de page Car1 Car,Note de bas de page Car Car Car,Note de bas de page Car2 Car Car Car,Note de bas de page Car Car Car Car Car,Note de bas de page Car1 Car Car Car Car Car,Car2 Car1 Car,Car Car Car Car"/>
    <w:basedOn w:val="Policepardfaut"/>
    <w:link w:val="Notedebasdepage"/>
    <w:rsid w:val="00FB1B88"/>
    <w:rPr>
      <w:sz w:val="20"/>
      <w:szCs w:val="20"/>
    </w:rPr>
  </w:style>
  <w:style w:type="character" w:styleId="Appelnotedebasdep">
    <w:name w:val="footnote reference"/>
    <w:basedOn w:val="Policepardfaut"/>
    <w:uiPriority w:val="99"/>
    <w:semiHidden/>
    <w:unhideWhenUsed/>
    <w:rsid w:val="00FB1B88"/>
    <w:rPr>
      <w:vertAlign w:val="superscript"/>
    </w:rPr>
  </w:style>
  <w:style w:type="paragraph" w:customStyle="1" w:styleId="NormalFrench">
    <w:name w:val="Normal French"/>
    <w:basedOn w:val="Normal"/>
    <w:qFormat/>
    <w:rsid w:val="00FB1B88"/>
    <w:pPr>
      <w:spacing w:after="120" w:line="259" w:lineRule="auto"/>
    </w:pPr>
    <w:rPr>
      <w:color w:val="0070C0"/>
    </w:rPr>
  </w:style>
  <w:style w:type="character" w:styleId="lev">
    <w:name w:val="Strong"/>
    <w:basedOn w:val="Policepardfaut"/>
    <w:uiPriority w:val="22"/>
    <w:qFormat/>
    <w:rsid w:val="00FB1B88"/>
    <w:rPr>
      <w:b/>
      <w:bCs/>
    </w:rPr>
  </w:style>
  <w:style w:type="character" w:styleId="Marquedecommentaire">
    <w:name w:val="annotation reference"/>
    <w:basedOn w:val="Policepardfaut"/>
    <w:uiPriority w:val="99"/>
    <w:semiHidden/>
    <w:unhideWhenUsed/>
    <w:rsid w:val="00FB1B88"/>
    <w:rPr>
      <w:sz w:val="16"/>
      <w:szCs w:val="16"/>
    </w:rPr>
  </w:style>
  <w:style w:type="paragraph" w:styleId="Commentaire">
    <w:name w:val="annotation text"/>
    <w:basedOn w:val="Normal"/>
    <w:link w:val="CommentaireCar"/>
    <w:uiPriority w:val="99"/>
    <w:unhideWhenUsed/>
    <w:rsid w:val="00FB1B88"/>
    <w:rPr>
      <w:sz w:val="20"/>
      <w:szCs w:val="20"/>
      <w:lang w:val="en-GB"/>
    </w:rPr>
  </w:style>
  <w:style w:type="character" w:customStyle="1" w:styleId="CommentaireCar">
    <w:name w:val="Commentaire Car"/>
    <w:basedOn w:val="Policepardfaut"/>
    <w:link w:val="Commentaire"/>
    <w:uiPriority w:val="99"/>
    <w:rsid w:val="00FB1B88"/>
    <w:rPr>
      <w:sz w:val="20"/>
      <w:szCs w:val="20"/>
      <w:lang w:val="en-GB"/>
    </w:rPr>
  </w:style>
  <w:style w:type="paragraph" w:customStyle="1" w:styleId="NormalUKEnglish">
    <w:name w:val="Normal UK English"/>
    <w:basedOn w:val="Normal"/>
    <w:qFormat/>
    <w:rsid w:val="00FB1B88"/>
    <w:pPr>
      <w:spacing w:after="120" w:line="259" w:lineRule="auto"/>
    </w:pPr>
    <w:rPr>
      <w:lang w:val="en-GB"/>
    </w:rPr>
  </w:style>
  <w:style w:type="table" w:styleId="Grilledutableau">
    <w:name w:val="Table Grid"/>
    <w:basedOn w:val="TableauNormal"/>
    <w:uiPriority w:val="39"/>
    <w:rsid w:val="001F1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Relance,relance"/>
    <w:basedOn w:val="Normal"/>
    <w:uiPriority w:val="1"/>
    <w:qFormat/>
    <w:rsid w:val="007670F5"/>
    <w:pPr>
      <w:keepNext/>
      <w:keepLines/>
      <w:spacing w:before="100" w:beforeAutospacing="1"/>
      <w:outlineLvl w:val="2"/>
    </w:pPr>
    <w:rPr>
      <w:rFonts w:asciiTheme="majorHAnsi" w:eastAsiaTheme="majorEastAsia" w:hAnsiTheme="majorHAnsi" w:cstheme="majorBidi"/>
      <w:b/>
      <w:u w:val="single"/>
      <w:lang w:val="fr-BE"/>
    </w:rPr>
  </w:style>
  <w:style w:type="character" w:customStyle="1" w:styleId="Titre3Car">
    <w:name w:val="Titre 3 Car"/>
    <w:aliases w:val="RELANCE Car"/>
    <w:basedOn w:val="Policepardfaut"/>
    <w:link w:val="Titre3"/>
    <w:uiPriority w:val="9"/>
    <w:rsid w:val="0063012B"/>
    <w:rPr>
      <w:rFonts w:asciiTheme="majorHAnsi" w:eastAsiaTheme="majorEastAsia" w:hAnsiTheme="majorHAnsi" w:cstheme="majorBidi"/>
      <w:b/>
      <w:sz w:val="24"/>
      <w:szCs w:val="24"/>
      <w:u w:val="single"/>
      <w:lang w:val="fr-BE"/>
    </w:rPr>
  </w:style>
  <w:style w:type="paragraph" w:styleId="Textedebulles">
    <w:name w:val="Balloon Text"/>
    <w:basedOn w:val="Normal"/>
    <w:link w:val="TextedebullesCar"/>
    <w:uiPriority w:val="99"/>
    <w:semiHidden/>
    <w:unhideWhenUsed/>
    <w:rsid w:val="00382A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A86"/>
    <w:rPr>
      <w:rFonts w:ascii="Segoe UI" w:hAnsi="Segoe UI" w:cs="Segoe UI"/>
      <w:sz w:val="18"/>
      <w:szCs w:val="18"/>
    </w:rPr>
  </w:style>
  <w:style w:type="character" w:styleId="Accentuation">
    <w:name w:val="Emphasis"/>
    <w:uiPriority w:val="20"/>
    <w:qFormat/>
    <w:rsid w:val="00874FB5"/>
    <w:rPr>
      <w:i/>
      <w:iCs/>
    </w:rPr>
  </w:style>
  <w:style w:type="paragraph" w:styleId="Objetducommentaire">
    <w:name w:val="annotation subject"/>
    <w:basedOn w:val="Commentaire"/>
    <w:next w:val="Commentaire"/>
    <w:link w:val="ObjetducommentaireCar"/>
    <w:uiPriority w:val="99"/>
    <w:semiHidden/>
    <w:unhideWhenUsed/>
    <w:rsid w:val="002F7E7A"/>
    <w:rPr>
      <w:b/>
      <w:bCs/>
      <w:lang w:val="fr-FR"/>
    </w:rPr>
  </w:style>
  <w:style w:type="character" w:customStyle="1" w:styleId="ObjetducommentaireCar">
    <w:name w:val="Objet du commentaire Car"/>
    <w:basedOn w:val="CommentaireCar"/>
    <w:link w:val="Objetducommentaire"/>
    <w:uiPriority w:val="99"/>
    <w:semiHidden/>
    <w:rsid w:val="002F7E7A"/>
    <w:rPr>
      <w:b/>
      <w:bCs/>
      <w:sz w:val="20"/>
      <w:szCs w:val="20"/>
      <w:lang w:val="en-GB"/>
    </w:rPr>
  </w:style>
  <w:style w:type="paragraph" w:styleId="Rvision">
    <w:name w:val="Revision"/>
    <w:hidden/>
    <w:uiPriority w:val="99"/>
    <w:semiHidden/>
    <w:rsid w:val="002F7E7A"/>
    <w:pPr>
      <w:spacing w:after="0" w:line="240" w:lineRule="auto"/>
    </w:pPr>
  </w:style>
  <w:style w:type="character" w:customStyle="1" w:styleId="Titre1Car">
    <w:name w:val="Titre 1 Car"/>
    <w:basedOn w:val="Policepardfaut"/>
    <w:link w:val="Titre1"/>
    <w:uiPriority w:val="9"/>
    <w:rsid w:val="00E16BDD"/>
    <w:rPr>
      <w:rFonts w:ascii="Arial" w:hAnsi="Arial" w:cs="Arial"/>
      <w:b/>
      <w:sz w:val="24"/>
      <w:szCs w:val="24"/>
    </w:rPr>
  </w:style>
  <w:style w:type="paragraph" w:styleId="Citation">
    <w:name w:val="Quote"/>
    <w:basedOn w:val="Normal"/>
    <w:next w:val="Normal"/>
    <w:link w:val="CitationCar"/>
    <w:uiPriority w:val="29"/>
    <w:qFormat/>
    <w:rsid w:val="00BE773A"/>
    <w:pPr>
      <w:spacing w:before="200"/>
      <w:ind w:right="-2" w:firstLine="567"/>
    </w:pPr>
    <w:rPr>
      <w:i/>
      <w:iCs/>
      <w:color w:val="404040" w:themeColor="text1" w:themeTint="BF"/>
    </w:rPr>
  </w:style>
  <w:style w:type="character" w:customStyle="1" w:styleId="CitationCar">
    <w:name w:val="Citation Car"/>
    <w:basedOn w:val="Policepardfaut"/>
    <w:link w:val="Citation"/>
    <w:uiPriority w:val="29"/>
    <w:rsid w:val="00BE773A"/>
    <w:rPr>
      <w:rFonts w:ascii="Arial" w:hAnsi="Arial" w:cs="Arial"/>
      <w:i/>
      <w:iCs/>
      <w:color w:val="404040" w:themeColor="text1" w:themeTint="BF"/>
      <w:sz w:val="24"/>
      <w:szCs w:val="24"/>
    </w:rPr>
  </w:style>
  <w:style w:type="paragraph" w:styleId="NormalWeb">
    <w:name w:val="Normal (Web)"/>
    <w:basedOn w:val="Normal"/>
    <w:uiPriority w:val="99"/>
    <w:unhideWhenUsed/>
    <w:rsid w:val="00F34B81"/>
    <w:pPr>
      <w:spacing w:before="100" w:beforeAutospacing="1" w:after="100" w:afterAutospacing="1"/>
    </w:pPr>
    <w:rPr>
      <w:rFonts w:ascii="Times New Roman" w:eastAsia="Times New Roman" w:hAnsi="Times New Roman" w:cs="Times New Roman"/>
      <w:lang w:eastAsia="fr-FR"/>
    </w:rPr>
  </w:style>
  <w:style w:type="paragraph" w:customStyle="1" w:styleId="default">
    <w:name w:val="_default"/>
    <w:basedOn w:val="Normal"/>
    <w:rsid w:val="00F34B81"/>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75661"/>
    <w:rPr>
      <w:color w:val="0563C1" w:themeColor="hyperlink"/>
      <w:u w:val="single"/>
    </w:rPr>
  </w:style>
  <w:style w:type="character" w:styleId="Mentionnonrsolue">
    <w:name w:val="Unresolved Mention"/>
    <w:basedOn w:val="Policepardfaut"/>
    <w:uiPriority w:val="99"/>
    <w:semiHidden/>
    <w:unhideWhenUsed/>
    <w:rsid w:val="00E75661"/>
    <w:rPr>
      <w:color w:val="605E5C"/>
      <w:shd w:val="clear" w:color="auto" w:fill="E1DFDD"/>
    </w:rPr>
  </w:style>
  <w:style w:type="paragraph" w:styleId="Bibliographie">
    <w:name w:val="Bibliography"/>
    <w:basedOn w:val="Normal"/>
    <w:next w:val="Normal"/>
    <w:uiPriority w:val="37"/>
    <w:unhideWhenUsed/>
    <w:rsid w:val="00F5609D"/>
    <w:pPr>
      <w:ind w:left="720" w:hanging="720"/>
    </w:pPr>
  </w:style>
  <w:style w:type="paragraph" w:styleId="En-tte">
    <w:name w:val="header"/>
    <w:basedOn w:val="Normal"/>
    <w:link w:val="En-tteCar"/>
    <w:uiPriority w:val="99"/>
    <w:unhideWhenUsed/>
    <w:rsid w:val="0021150B"/>
    <w:pPr>
      <w:tabs>
        <w:tab w:val="center" w:pos="4536"/>
        <w:tab w:val="right" w:pos="9072"/>
      </w:tabs>
    </w:pPr>
  </w:style>
  <w:style w:type="character" w:customStyle="1" w:styleId="En-tteCar">
    <w:name w:val="En-tête Car"/>
    <w:basedOn w:val="Policepardfaut"/>
    <w:link w:val="En-tte"/>
    <w:uiPriority w:val="99"/>
    <w:rsid w:val="0021150B"/>
    <w:rPr>
      <w:rFonts w:ascii="Arial" w:hAnsi="Arial" w:cs="Arial"/>
      <w:sz w:val="24"/>
      <w:szCs w:val="24"/>
    </w:rPr>
  </w:style>
  <w:style w:type="paragraph" w:styleId="Pieddepage">
    <w:name w:val="footer"/>
    <w:basedOn w:val="Normal"/>
    <w:link w:val="PieddepageCar"/>
    <w:uiPriority w:val="99"/>
    <w:unhideWhenUsed/>
    <w:rsid w:val="0021150B"/>
    <w:pPr>
      <w:tabs>
        <w:tab w:val="center" w:pos="4536"/>
        <w:tab w:val="right" w:pos="9072"/>
      </w:tabs>
    </w:pPr>
  </w:style>
  <w:style w:type="character" w:customStyle="1" w:styleId="PieddepageCar">
    <w:name w:val="Pied de page Car"/>
    <w:basedOn w:val="Policepardfaut"/>
    <w:link w:val="Pieddepage"/>
    <w:uiPriority w:val="99"/>
    <w:rsid w:val="0021150B"/>
    <w:rPr>
      <w:rFonts w:ascii="Arial" w:hAnsi="Arial" w:cs="Arial"/>
      <w:sz w:val="24"/>
      <w:szCs w:val="24"/>
    </w:rPr>
  </w:style>
  <w:style w:type="character" w:customStyle="1" w:styleId="uppercase">
    <w:name w:val="uppercase"/>
    <w:basedOn w:val="Policepardfaut"/>
    <w:rsid w:val="0051278E"/>
  </w:style>
  <w:style w:type="paragraph" w:styleId="PrformatHTML">
    <w:name w:val="HTML Preformatted"/>
    <w:basedOn w:val="Normal"/>
    <w:link w:val="PrformatHTMLCar"/>
    <w:uiPriority w:val="99"/>
    <w:unhideWhenUsed/>
    <w:rsid w:val="008E1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E14DC"/>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8587">
      <w:bodyDiv w:val="1"/>
      <w:marLeft w:val="0"/>
      <w:marRight w:val="0"/>
      <w:marTop w:val="0"/>
      <w:marBottom w:val="0"/>
      <w:divBdr>
        <w:top w:val="none" w:sz="0" w:space="0" w:color="auto"/>
        <w:left w:val="none" w:sz="0" w:space="0" w:color="auto"/>
        <w:bottom w:val="none" w:sz="0" w:space="0" w:color="auto"/>
        <w:right w:val="none" w:sz="0" w:space="0" w:color="auto"/>
      </w:divBdr>
    </w:div>
    <w:div w:id="367217678">
      <w:bodyDiv w:val="1"/>
      <w:marLeft w:val="0"/>
      <w:marRight w:val="0"/>
      <w:marTop w:val="0"/>
      <w:marBottom w:val="0"/>
      <w:divBdr>
        <w:top w:val="none" w:sz="0" w:space="0" w:color="auto"/>
        <w:left w:val="none" w:sz="0" w:space="0" w:color="auto"/>
        <w:bottom w:val="none" w:sz="0" w:space="0" w:color="auto"/>
        <w:right w:val="none" w:sz="0" w:space="0" w:color="auto"/>
      </w:divBdr>
    </w:div>
    <w:div w:id="36918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lie.burnay@unamur.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elie.pierre@unamu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59B2B6F-6EA9-4AA9-A221-55D6E6F7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7489</Words>
  <Characters>41192</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2022-07-07T08:04:00Z</dcterms:created>
  <dcterms:modified xsi:type="dcterms:W3CDTF">2022-07-07T08:04:00Z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id="GpUDe9aN"/&gt;&lt;style id="http://www.zotero.org/styles/apa" locale="fr-FR" hasBibliography="1" bibliographyStyleHasBeenSet="0"/&gt;&lt;prefs&gt;&lt;pref name="fieldType" value="Field"/&gt;&lt;/prefs&gt;&lt;/data&gt;</vt:lpwstr>
  </property>
</Properties>
</file>