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ED312" w14:textId="6053D6EE" w:rsidR="00A950F1" w:rsidRPr="00FF4B47" w:rsidRDefault="004745ED" w:rsidP="004B23A1">
      <w:pPr>
        <w:pStyle w:val="Titre"/>
      </w:pPr>
      <w:r w:rsidRPr="00FF4B47">
        <w:t xml:space="preserve">Three-zone </w:t>
      </w:r>
      <w:r w:rsidRPr="004B23A1">
        <w:t>model</w:t>
      </w:r>
      <w:r w:rsidRPr="00FF4B47">
        <w:t xml:space="preserve"> for </w:t>
      </w:r>
      <w:proofErr w:type="spellStart"/>
      <w:r w:rsidRPr="00FF4B47">
        <w:t>Ti</w:t>
      </w:r>
      <w:proofErr w:type="spellEnd"/>
      <w:r w:rsidRPr="00FF4B47">
        <w:t>, Al co-</w:t>
      </w:r>
      <w:r w:rsidRPr="004B23A1">
        <w:t>doped</w:t>
      </w:r>
      <w:r w:rsidRPr="00FF4B47">
        <w:t xml:space="preserve"> </w:t>
      </w:r>
      <w:proofErr w:type="spellStart"/>
      <w:r w:rsidRPr="00FF4B47">
        <w:t>ZnO</w:t>
      </w:r>
      <w:proofErr w:type="spellEnd"/>
      <w:r w:rsidRPr="00FF4B47">
        <w:t xml:space="preserve"> films</w:t>
      </w:r>
      <w:r w:rsidR="004A0B73" w:rsidRPr="00FF4B47">
        <w:t xml:space="preserve"> deposited </w:t>
      </w:r>
      <w:r w:rsidR="004A0B73" w:rsidRPr="009E19DF">
        <w:rPr>
          <w:rFonts w:cs="Arial"/>
        </w:rPr>
        <w:t>by</w:t>
      </w:r>
      <w:r w:rsidR="004A0B73" w:rsidRPr="00FF4B47">
        <w:t xml:space="preserve"> magnetron sputtering</w:t>
      </w:r>
      <w:r w:rsidR="004B23A1">
        <w:t xml:space="preserve"> </w:t>
      </w:r>
    </w:p>
    <w:p w14:paraId="3A86F119" w14:textId="7DDF7621" w:rsidR="00272EBE" w:rsidRPr="009E19DF" w:rsidRDefault="00272EBE" w:rsidP="00861BAE">
      <w:pPr>
        <w:rPr>
          <w:vertAlign w:val="superscript"/>
        </w:rPr>
      </w:pPr>
      <w:r w:rsidRPr="009E19DF">
        <w:t xml:space="preserve">Florian </w:t>
      </w:r>
      <w:proofErr w:type="spellStart"/>
      <w:r w:rsidRPr="009E19DF">
        <w:rPr>
          <w:smallCaps/>
        </w:rPr>
        <w:t>B</w:t>
      </w:r>
      <w:r w:rsidR="009E19DF" w:rsidRPr="009E19DF">
        <w:rPr>
          <w:smallCaps/>
        </w:rPr>
        <w:t>occhese</w:t>
      </w:r>
      <w:r w:rsidRPr="009E19DF">
        <w:rPr>
          <w:smallCaps/>
          <w:vertAlign w:val="superscript"/>
        </w:rPr>
        <w:t>a</w:t>
      </w:r>
      <w:proofErr w:type="spellEnd"/>
      <w:r w:rsidRPr="009E19DF">
        <w:t xml:space="preserve">, David </w:t>
      </w:r>
      <w:proofErr w:type="spellStart"/>
      <w:r w:rsidRPr="009E19DF">
        <w:t>C</w:t>
      </w:r>
      <w:r w:rsidR="009E19DF" w:rsidRPr="009E19DF">
        <w:rPr>
          <w:smallCaps/>
        </w:rPr>
        <w:t>ornil</w:t>
      </w:r>
      <w:r w:rsidRPr="009E19DF">
        <w:rPr>
          <w:vertAlign w:val="superscript"/>
        </w:rPr>
        <w:t>b</w:t>
      </w:r>
      <w:proofErr w:type="spellEnd"/>
      <w:r w:rsidRPr="009E19DF">
        <w:t xml:space="preserve">, Emile </w:t>
      </w:r>
      <w:proofErr w:type="spellStart"/>
      <w:r w:rsidRPr="009E19DF">
        <w:t>H</w:t>
      </w:r>
      <w:r w:rsidR="009E19DF" w:rsidRPr="009E19DF">
        <w:rPr>
          <w:smallCaps/>
        </w:rPr>
        <w:t>aye</w:t>
      </w:r>
      <w:r w:rsidRPr="009E19DF">
        <w:rPr>
          <w:vertAlign w:val="superscript"/>
        </w:rPr>
        <w:t>a</w:t>
      </w:r>
      <w:proofErr w:type="spellEnd"/>
      <w:r w:rsidRPr="009E19DF">
        <w:t xml:space="preserve">, Jérôme </w:t>
      </w:r>
      <w:proofErr w:type="spellStart"/>
      <w:r w:rsidRPr="009E19DF">
        <w:t>C</w:t>
      </w:r>
      <w:r w:rsidR="009E19DF" w:rsidRPr="009E19DF">
        <w:rPr>
          <w:smallCaps/>
        </w:rPr>
        <w:t>ornil</w:t>
      </w:r>
      <w:r w:rsidRPr="009E19DF">
        <w:rPr>
          <w:vertAlign w:val="superscript"/>
        </w:rPr>
        <w:t>b</w:t>
      </w:r>
      <w:proofErr w:type="spellEnd"/>
      <w:r w:rsidRPr="009E19DF">
        <w:t xml:space="preserve">, Stéphane </w:t>
      </w:r>
      <w:proofErr w:type="spellStart"/>
      <w:r w:rsidRPr="009E19DF">
        <w:t>L</w:t>
      </w:r>
      <w:r w:rsidR="009E19DF" w:rsidRPr="009E19DF">
        <w:rPr>
          <w:smallCaps/>
        </w:rPr>
        <w:t>ucas</w:t>
      </w:r>
      <w:r w:rsidRPr="009E19DF">
        <w:rPr>
          <w:vertAlign w:val="superscript"/>
        </w:rPr>
        <w:t>a</w:t>
      </w:r>
      <w:proofErr w:type="spellEnd"/>
    </w:p>
    <w:p w14:paraId="65DC1D27" w14:textId="281E6594" w:rsidR="00272EBE" w:rsidRPr="009E19DF" w:rsidRDefault="00272EBE" w:rsidP="00861BAE">
      <w:r w:rsidRPr="009E19DF">
        <w:rPr>
          <w:vertAlign w:val="superscript"/>
        </w:rPr>
        <w:t xml:space="preserve">a </w:t>
      </w:r>
      <w:r w:rsidRPr="009E19DF">
        <w:t>Namur Institute of Structured Matter (NISM), Laboratoire d’Analyse par Réactions Nucléaires (LARN), University of Namur (UNamur), 6</w:t>
      </w:r>
      <w:r w:rsidR="00CA259B">
        <w:t>1</w:t>
      </w:r>
      <w:r w:rsidRPr="009E19DF">
        <w:t xml:space="preserve"> rue de Bruxelles, B-5000 Namur, Belgium</w:t>
      </w:r>
    </w:p>
    <w:p w14:paraId="366BE952" w14:textId="2DFEE5C8" w:rsidR="00345C06" w:rsidRPr="00861BAE" w:rsidRDefault="00272EBE" w:rsidP="00861BAE">
      <w:r w:rsidRPr="009E19DF">
        <w:rPr>
          <w:vertAlign w:val="superscript"/>
        </w:rPr>
        <w:t xml:space="preserve">b </w:t>
      </w:r>
      <w:r w:rsidRPr="009E19DF">
        <w:t>Laboratory for Chemistry of Novel Materials, Université de Mons UMons, 20 Place du Parc, B-7000 Mons, Belgium</w:t>
      </w:r>
    </w:p>
    <w:p w14:paraId="56686D86" w14:textId="77777777" w:rsidR="00F84F6D" w:rsidRPr="009E19DF" w:rsidRDefault="00F84F6D" w:rsidP="00861BAE">
      <w:pPr>
        <w:pStyle w:val="Correspondingauthor"/>
      </w:pPr>
      <w:r w:rsidRPr="009E19DF">
        <w:t xml:space="preserve">Corresponding author: </w:t>
      </w:r>
    </w:p>
    <w:p w14:paraId="1AD94DCB" w14:textId="79CE0AAC" w:rsidR="00F84F6D" w:rsidRPr="00861BAE" w:rsidRDefault="00F84F6D" w:rsidP="00861BAE">
      <w:r w:rsidRPr="009E19DF">
        <w:t>Stephane.lucas@unamur.be</w:t>
      </w:r>
    </w:p>
    <w:p w14:paraId="03985FEB" w14:textId="7AF107FB" w:rsidR="00DA0E89" w:rsidRPr="00FF4B47" w:rsidRDefault="00E705E1" w:rsidP="00FE24C0">
      <w:pPr>
        <w:pStyle w:val="Abstract"/>
      </w:pPr>
      <w:r w:rsidRPr="008B6548">
        <w:t>Abstract</w:t>
      </w:r>
    </w:p>
    <w:p w14:paraId="26452DB1" w14:textId="20025803" w:rsidR="00E705E1" w:rsidRPr="00FF4B47" w:rsidRDefault="00AB1B20" w:rsidP="00861BAE">
      <w:r w:rsidRPr="00FF4B47">
        <w:t>Al-doped ZnO is well known as an alternative</w:t>
      </w:r>
      <w:r w:rsidR="00E23E96" w:rsidRPr="00FF4B47">
        <w:t xml:space="preserve"> Transparent Conductive O</w:t>
      </w:r>
      <w:r w:rsidRPr="00FF4B47">
        <w:t>xide (TCO)</w:t>
      </w:r>
      <w:r w:rsidR="00E23E96" w:rsidRPr="00FF4B47">
        <w:t xml:space="preserve"> to Indium Tin O</w:t>
      </w:r>
      <w:r w:rsidRPr="00FF4B47">
        <w:t xml:space="preserve">xide (ITO). Recently, co-doped ZnO </w:t>
      </w:r>
      <w:r w:rsidR="00184DCA" w:rsidRPr="00FF4B47">
        <w:t xml:space="preserve">with </w:t>
      </w:r>
      <w:r w:rsidRPr="00FF4B47">
        <w:t>Ti</w:t>
      </w:r>
      <w:r w:rsidR="00184DCA" w:rsidRPr="00FF4B47">
        <w:t xml:space="preserve"> &amp; </w:t>
      </w:r>
      <w:r w:rsidRPr="00FF4B47">
        <w:t xml:space="preserve">Al </w:t>
      </w:r>
      <w:r w:rsidR="00142DF2" w:rsidRPr="00FF4B47">
        <w:t>(</w:t>
      </w:r>
      <w:r w:rsidR="00CE7CF9" w:rsidRPr="00FF4B47">
        <w:t>TAZO</w:t>
      </w:r>
      <w:r w:rsidR="00142DF2" w:rsidRPr="00FF4B47">
        <w:t>)</w:t>
      </w:r>
      <w:r w:rsidRPr="00FF4B47">
        <w:t xml:space="preserve"> </w:t>
      </w:r>
      <w:r w:rsidR="00861357" w:rsidRPr="00FF4B47">
        <w:t>have been</w:t>
      </w:r>
      <w:r w:rsidRPr="00FF4B47">
        <w:t xml:space="preserve"> explored to improve the conductivity</w:t>
      </w:r>
      <w:r w:rsidR="00184DCA" w:rsidRPr="00FF4B47">
        <w:t xml:space="preserve"> while maintaining </w:t>
      </w:r>
      <w:r w:rsidR="00464E39" w:rsidRPr="00FF4B47">
        <w:t xml:space="preserve">moisture </w:t>
      </w:r>
      <w:r w:rsidRPr="00FF4B47">
        <w:t>durability</w:t>
      </w:r>
      <w:r w:rsidR="00464E39" w:rsidRPr="00FF4B47">
        <w:t xml:space="preserve"> and opto</w:t>
      </w:r>
      <w:r w:rsidR="00761EFA" w:rsidRPr="00FF4B47">
        <w:t>-</w:t>
      </w:r>
      <w:r w:rsidR="00464E39" w:rsidRPr="00FF4B47">
        <w:t>electronic properties</w:t>
      </w:r>
      <w:r w:rsidRPr="00FF4B47">
        <w:t xml:space="preserve">. In this </w:t>
      </w:r>
      <w:r w:rsidR="00861357" w:rsidRPr="00FF4B47">
        <w:t xml:space="preserve">context, </w:t>
      </w:r>
      <w:r w:rsidR="005045CD" w:rsidRPr="00FF4B47">
        <w:t xml:space="preserve">the </w:t>
      </w:r>
      <w:r w:rsidRPr="00FF4B47">
        <w:t>structur</w:t>
      </w:r>
      <w:r w:rsidR="00861357" w:rsidRPr="00FF4B47">
        <w:t>al</w:t>
      </w:r>
      <w:r w:rsidRPr="00FF4B47">
        <w:t>, morphological</w:t>
      </w:r>
      <w:r w:rsidR="00761EFA" w:rsidRPr="00FF4B47">
        <w:t>,</w:t>
      </w:r>
      <w:r w:rsidRPr="00FF4B47">
        <w:t xml:space="preserve"> and optical properties of </w:t>
      </w:r>
      <w:r w:rsidR="00CE7CF9" w:rsidRPr="00FF4B47">
        <w:t>TAZO</w:t>
      </w:r>
      <w:r w:rsidRPr="00FF4B47">
        <w:t xml:space="preserve"> </w:t>
      </w:r>
      <w:r w:rsidR="00464E39" w:rsidRPr="00FF4B47">
        <w:t xml:space="preserve">films </w:t>
      </w:r>
      <w:r w:rsidRPr="00FF4B47">
        <w:t>deposited by reactive magnetron are investiga</w:t>
      </w:r>
      <w:r w:rsidR="00142DF2" w:rsidRPr="00FF4B47">
        <w:t>ted by experiment</w:t>
      </w:r>
      <w:r w:rsidR="00E52E73" w:rsidRPr="00FF4B47">
        <w:t>s</w:t>
      </w:r>
      <w:r w:rsidR="00142DF2" w:rsidRPr="00FF4B47">
        <w:t xml:space="preserve"> </w:t>
      </w:r>
      <w:r w:rsidR="005524E1" w:rsidRPr="00FF4B47">
        <w:t xml:space="preserve">and </w:t>
      </w:r>
      <w:r w:rsidR="00142DF2" w:rsidRPr="00FF4B47">
        <w:t>D</w:t>
      </w:r>
      <w:r w:rsidR="00861357" w:rsidRPr="00FF4B47">
        <w:t>ensity Functional Theory (D</w:t>
      </w:r>
      <w:r w:rsidR="00142DF2" w:rsidRPr="00FF4B47">
        <w:t>FT</w:t>
      </w:r>
      <w:r w:rsidR="00861357" w:rsidRPr="00FF4B47">
        <w:t>)</w:t>
      </w:r>
      <w:r w:rsidR="00044C1B" w:rsidRPr="00FF4B47">
        <w:t xml:space="preserve"> simulations. </w:t>
      </w:r>
      <w:r w:rsidR="00861357" w:rsidRPr="00FF4B47">
        <w:t>The r</w:t>
      </w:r>
      <w:r w:rsidR="00142DF2" w:rsidRPr="00FF4B47">
        <w:t>esults show that TiO</w:t>
      </w:r>
      <w:r w:rsidR="00142DF2" w:rsidRPr="00FF4B47">
        <w:rPr>
          <w:vertAlign w:val="subscript"/>
        </w:rPr>
        <w:t>2</w:t>
      </w:r>
      <w:r w:rsidR="00813A14" w:rsidRPr="00FF4B47">
        <w:t xml:space="preserve"> </w:t>
      </w:r>
      <w:r w:rsidR="00861357" w:rsidRPr="00FF4B47">
        <w:t xml:space="preserve">units </w:t>
      </w:r>
      <w:r w:rsidR="00813A14" w:rsidRPr="00FF4B47">
        <w:t>substitute</w:t>
      </w:r>
      <w:r w:rsidR="00142DF2" w:rsidRPr="00FF4B47">
        <w:t xml:space="preserve"> Zn</w:t>
      </w:r>
      <w:r w:rsidR="00861357" w:rsidRPr="00FF4B47">
        <w:t xml:space="preserve"> atoms </w:t>
      </w:r>
      <w:r w:rsidR="00142DF2" w:rsidRPr="00FF4B47">
        <w:t xml:space="preserve">in </w:t>
      </w:r>
      <w:r w:rsidR="00761EFA" w:rsidRPr="00FF4B47">
        <w:t xml:space="preserve">the </w:t>
      </w:r>
      <w:r w:rsidR="00142DF2" w:rsidRPr="00FF4B47">
        <w:t>ZnO wurt</w:t>
      </w:r>
      <w:r w:rsidR="00861357" w:rsidRPr="00FF4B47">
        <w:t>zite</w:t>
      </w:r>
      <w:r w:rsidR="00142DF2" w:rsidRPr="00FF4B47">
        <w:t xml:space="preserve"> structure</w:t>
      </w:r>
      <w:r w:rsidR="00E52E73" w:rsidRPr="00FF4B47">
        <w:t xml:space="preserve"> and</w:t>
      </w:r>
      <w:r w:rsidR="00761EFA" w:rsidRPr="00FF4B47">
        <w:t>,</w:t>
      </w:r>
      <w:r w:rsidR="00E52E73" w:rsidRPr="00FF4B47">
        <w:t xml:space="preserve"> whatever the concentration of Ti, the formation of Al</w:t>
      </w:r>
      <w:r w:rsidR="00E52E73" w:rsidRPr="00FF4B47">
        <w:rPr>
          <w:vertAlign w:val="subscript"/>
        </w:rPr>
        <w:t>2</w:t>
      </w:r>
      <w:r w:rsidR="00E52E73" w:rsidRPr="00FF4B47">
        <w:t>O</w:t>
      </w:r>
      <w:r w:rsidR="00E52E73" w:rsidRPr="00FF4B47">
        <w:rPr>
          <w:vertAlign w:val="subscript"/>
        </w:rPr>
        <w:t>3</w:t>
      </w:r>
      <w:r w:rsidR="00242A26" w:rsidRPr="00FF4B47">
        <w:t xml:space="preserve"> is taking place. </w:t>
      </w:r>
      <w:r w:rsidR="00E52E73" w:rsidRPr="00FF4B47">
        <w:t>In addition, a three</w:t>
      </w:r>
      <w:r w:rsidR="00761EFA" w:rsidRPr="00FF4B47">
        <w:t>-</w:t>
      </w:r>
      <w:r w:rsidR="00E52E73" w:rsidRPr="00FF4B47">
        <w:t xml:space="preserve">regime </w:t>
      </w:r>
      <w:r w:rsidR="00813A14" w:rsidRPr="00FF4B47">
        <w:t>model</w:t>
      </w:r>
      <w:r w:rsidR="00861357" w:rsidRPr="00FF4B47">
        <w:t xml:space="preserve"> as a </w:t>
      </w:r>
      <w:r w:rsidR="00813A14" w:rsidRPr="00FF4B47">
        <w:t xml:space="preserve">function of Ti content is proposed to explain </w:t>
      </w:r>
      <w:r w:rsidR="00861357" w:rsidRPr="00FF4B47">
        <w:t xml:space="preserve">the evolution of the </w:t>
      </w:r>
      <w:r w:rsidR="00813A14" w:rsidRPr="00FF4B47">
        <w:t xml:space="preserve">properties. First, </w:t>
      </w:r>
      <w:r w:rsidR="00E52E73" w:rsidRPr="00FF4B47">
        <w:t xml:space="preserve">for </w:t>
      </w:r>
      <w:r w:rsidR="002B671F" w:rsidRPr="00FF4B47">
        <w:t xml:space="preserve">Ti content </w:t>
      </w:r>
      <w:r w:rsidR="00E52E73" w:rsidRPr="00FF4B47">
        <w:t xml:space="preserve">&lt; </w:t>
      </w:r>
      <w:r w:rsidR="002B671F" w:rsidRPr="00FF4B47">
        <w:t>2.2</w:t>
      </w:r>
      <w:r w:rsidR="00813A14" w:rsidRPr="00FF4B47">
        <w:t xml:space="preserve"> at%, TiO</w:t>
      </w:r>
      <w:r w:rsidR="00813A14" w:rsidRPr="00FF4B47">
        <w:rPr>
          <w:vertAlign w:val="subscript"/>
        </w:rPr>
        <w:t>2</w:t>
      </w:r>
      <w:r w:rsidR="00813A14" w:rsidRPr="00FF4B47">
        <w:t xml:space="preserve"> is incorporated </w:t>
      </w:r>
      <w:r w:rsidR="00FF572E" w:rsidRPr="00FF4B47">
        <w:t xml:space="preserve">by substitution of </w:t>
      </w:r>
      <w:r w:rsidR="005045CD" w:rsidRPr="00FF4B47">
        <w:t xml:space="preserve">Zn by </w:t>
      </w:r>
      <w:r w:rsidR="00FF572E" w:rsidRPr="00FF4B47">
        <w:t>TiO</w:t>
      </w:r>
      <w:r w:rsidR="00FF572E" w:rsidRPr="00FF4B47">
        <w:rPr>
          <w:vertAlign w:val="subscript"/>
        </w:rPr>
        <w:t>2</w:t>
      </w:r>
      <w:r w:rsidR="00FF572E" w:rsidRPr="00FF4B47">
        <w:t xml:space="preserve"> unit</w:t>
      </w:r>
      <w:r w:rsidR="005045CD" w:rsidRPr="00FF4B47">
        <w:t>s</w:t>
      </w:r>
      <w:r w:rsidR="00FF572E" w:rsidRPr="00FF4B47">
        <w:t xml:space="preserve"> </w:t>
      </w:r>
      <w:r w:rsidR="00813A14" w:rsidRPr="00FF4B47">
        <w:t xml:space="preserve">in </w:t>
      </w:r>
      <w:r w:rsidR="00861357" w:rsidRPr="00FF4B47">
        <w:t xml:space="preserve">the </w:t>
      </w:r>
      <w:r w:rsidR="00813A14" w:rsidRPr="00FF4B47">
        <w:t>ZnO network</w:t>
      </w:r>
      <w:r w:rsidR="002B671F" w:rsidRPr="00FF4B47">
        <w:t xml:space="preserve"> leading to </w:t>
      </w:r>
      <w:r w:rsidR="005045CD" w:rsidRPr="00FF4B47">
        <w:t xml:space="preserve">a </w:t>
      </w:r>
      <w:r w:rsidR="002B671F" w:rsidRPr="00FF4B47">
        <w:t>more oxidized Zn state</w:t>
      </w:r>
      <w:r w:rsidR="00E52E73" w:rsidRPr="00FF4B47">
        <w:t xml:space="preserve"> and a </w:t>
      </w:r>
      <w:r w:rsidR="00044C1B" w:rsidRPr="00FF4B47">
        <w:t>hybridization between Zn</w:t>
      </w:r>
      <w:r w:rsidR="00044C1B" w:rsidRPr="00FF4B47">
        <w:rPr>
          <w:vertAlign w:val="subscript"/>
        </w:rPr>
        <w:t>4s</w:t>
      </w:r>
      <w:r w:rsidR="00044C1B" w:rsidRPr="00FF4B47">
        <w:t xml:space="preserve"> and Ti</w:t>
      </w:r>
      <w:r w:rsidR="00044C1B" w:rsidRPr="00FF4B47">
        <w:rPr>
          <w:vertAlign w:val="subscript"/>
        </w:rPr>
        <w:t>3d</w:t>
      </w:r>
      <w:r w:rsidR="005045CD" w:rsidRPr="00FF4B47">
        <w:rPr>
          <w:vertAlign w:val="subscript"/>
        </w:rPr>
        <w:t xml:space="preserve"> </w:t>
      </w:r>
      <w:r w:rsidR="005045CD" w:rsidRPr="00FF4B47">
        <w:t>orbitals</w:t>
      </w:r>
      <w:r w:rsidR="00E52E73" w:rsidRPr="00FF4B47">
        <w:t>. Th</w:t>
      </w:r>
      <w:r w:rsidR="00761EFA" w:rsidRPr="00FF4B47">
        <w:t>is</w:t>
      </w:r>
      <w:r w:rsidR="00E52E73" w:rsidRPr="00FF4B47">
        <w:t xml:space="preserve"> </w:t>
      </w:r>
      <w:r w:rsidR="00044C1B" w:rsidRPr="00FF4B47">
        <w:t>open</w:t>
      </w:r>
      <w:r w:rsidR="00E52E73" w:rsidRPr="00FF4B47">
        <w:t>s</w:t>
      </w:r>
      <w:r w:rsidR="00044C1B" w:rsidRPr="00FF4B47">
        <w:t xml:space="preserve"> the bandgap and increa</w:t>
      </w:r>
      <w:r w:rsidR="00E52E73" w:rsidRPr="00FF4B47">
        <w:t>ses</w:t>
      </w:r>
      <w:r w:rsidR="00044C1B" w:rsidRPr="00FF4B47">
        <w:t xml:space="preserve"> the compressive stress of TAZO films</w:t>
      </w:r>
      <w:r w:rsidR="002B671F" w:rsidRPr="00FF4B47">
        <w:t>. Be</w:t>
      </w:r>
      <w:r w:rsidR="00044C1B" w:rsidRPr="00FF4B47">
        <w:t>tween 2.2 at% and 7.0 at% of Ti</w:t>
      </w:r>
      <w:r w:rsidR="005045CD" w:rsidRPr="00FF4B47">
        <w:t xml:space="preserve"> content</w:t>
      </w:r>
      <w:r w:rsidR="00F5507E" w:rsidRPr="00FF4B47">
        <w:t>,</w:t>
      </w:r>
      <w:r w:rsidR="00044C1B" w:rsidRPr="00FF4B47">
        <w:t xml:space="preserve"> </w:t>
      </w:r>
      <w:r w:rsidR="002B671F" w:rsidRPr="00FF4B47">
        <w:t xml:space="preserve">cauliflower shape </w:t>
      </w:r>
      <w:r w:rsidR="00E52E73" w:rsidRPr="00FF4B47">
        <w:t xml:space="preserve">grains </w:t>
      </w:r>
      <w:r w:rsidR="002B671F" w:rsidRPr="00FF4B47">
        <w:t xml:space="preserve">appear due to </w:t>
      </w:r>
      <w:r w:rsidR="00861357" w:rsidRPr="00FF4B47">
        <w:t xml:space="preserve">the </w:t>
      </w:r>
      <w:r w:rsidR="002B671F" w:rsidRPr="00FF4B47">
        <w:t xml:space="preserve">compressive stress induced by </w:t>
      </w:r>
      <w:r w:rsidR="00464E39" w:rsidRPr="00FF4B47">
        <w:t xml:space="preserve">small clusters of </w:t>
      </w:r>
      <w:r w:rsidR="002B671F" w:rsidRPr="00FF4B47">
        <w:t>TiO</w:t>
      </w:r>
      <w:r w:rsidR="00B504BD" w:rsidRPr="00FF4B47">
        <w:rPr>
          <w:vertAlign w:val="subscript"/>
        </w:rPr>
        <w:t>2</w:t>
      </w:r>
      <w:r w:rsidR="002B671F" w:rsidRPr="00FF4B47">
        <w:t xml:space="preserve">. </w:t>
      </w:r>
      <w:r w:rsidR="00E52E73" w:rsidRPr="00FF4B47">
        <w:t xml:space="preserve">For Ti content &gt; </w:t>
      </w:r>
      <w:r w:rsidR="002B671F" w:rsidRPr="00FF4B47">
        <w:t xml:space="preserve">7.0 at% , </w:t>
      </w:r>
      <w:r w:rsidR="00677966" w:rsidRPr="00FF4B47">
        <w:t xml:space="preserve">amorphous </w:t>
      </w:r>
      <w:r w:rsidR="002B671F" w:rsidRPr="00FF4B47">
        <w:t xml:space="preserve">TAZO </w:t>
      </w:r>
      <w:r w:rsidR="00464E39" w:rsidRPr="00FF4B47">
        <w:t>films are</w:t>
      </w:r>
      <w:r w:rsidR="002B671F" w:rsidRPr="00FF4B47">
        <w:t xml:space="preserve"> </w:t>
      </w:r>
      <w:r w:rsidR="00E52E73" w:rsidRPr="00FF4B47">
        <w:t xml:space="preserve">observed and </w:t>
      </w:r>
      <w:r w:rsidR="00761EFA" w:rsidRPr="00FF4B47">
        <w:t xml:space="preserve">are </w:t>
      </w:r>
      <w:r w:rsidR="00E52E73" w:rsidRPr="00FF4B47">
        <w:t xml:space="preserve">composed of </w:t>
      </w:r>
      <w:r w:rsidR="002B671F" w:rsidRPr="00FF4B47">
        <w:t>TiO</w:t>
      </w:r>
      <w:r w:rsidR="002B671F" w:rsidRPr="00FF4B47">
        <w:rPr>
          <w:vertAlign w:val="subscript"/>
        </w:rPr>
        <w:t>2</w:t>
      </w:r>
      <w:r w:rsidR="002B671F" w:rsidRPr="00FF4B47">
        <w:t>, Al</w:t>
      </w:r>
      <w:r w:rsidR="002B671F" w:rsidRPr="00FF4B47">
        <w:rPr>
          <w:vertAlign w:val="subscript"/>
        </w:rPr>
        <w:t>2</w:t>
      </w:r>
      <w:r w:rsidR="002B671F" w:rsidRPr="00FF4B47">
        <w:t>O</w:t>
      </w:r>
      <w:r w:rsidR="002B671F" w:rsidRPr="00FF4B47">
        <w:rPr>
          <w:vertAlign w:val="subscript"/>
        </w:rPr>
        <w:t>3</w:t>
      </w:r>
      <w:r w:rsidR="002B671F" w:rsidRPr="00FF4B47">
        <w:t xml:space="preserve"> and ZnO</w:t>
      </w:r>
      <w:r w:rsidR="00677966" w:rsidRPr="00FF4B47">
        <w:t>.</w:t>
      </w:r>
    </w:p>
    <w:p w14:paraId="7AC4B0DE" w14:textId="1BC28669" w:rsidR="00E705E1" w:rsidRPr="00861BAE" w:rsidRDefault="00E705E1" w:rsidP="008B6548">
      <w:pPr>
        <w:pStyle w:val="Correspondingauthor"/>
      </w:pPr>
      <w:r w:rsidRPr="009E19DF">
        <w:t>Keywords</w:t>
      </w:r>
      <w:r w:rsidR="008B6548">
        <w:t xml:space="preserve">: </w:t>
      </w:r>
      <w:r w:rsidRPr="008B6548">
        <w:rPr>
          <w:u w:val="none"/>
        </w:rPr>
        <w:t xml:space="preserve">doped </w:t>
      </w:r>
      <w:r w:rsidR="00F177F9" w:rsidRPr="008B6548">
        <w:rPr>
          <w:u w:val="none"/>
        </w:rPr>
        <w:t>ZnO</w:t>
      </w:r>
      <w:r w:rsidRPr="008B6548">
        <w:rPr>
          <w:u w:val="none"/>
        </w:rPr>
        <w:t xml:space="preserve">, Thin </w:t>
      </w:r>
      <w:r w:rsidR="0017090D" w:rsidRPr="008B6548">
        <w:rPr>
          <w:u w:val="none"/>
        </w:rPr>
        <w:t>f</w:t>
      </w:r>
      <w:r w:rsidRPr="008B6548">
        <w:rPr>
          <w:u w:val="none"/>
        </w:rPr>
        <w:t xml:space="preserve">ilms, Magnetron sputtering, Optical properties, </w:t>
      </w:r>
      <w:r w:rsidR="0017090D" w:rsidRPr="008B6548">
        <w:rPr>
          <w:u w:val="none"/>
        </w:rPr>
        <w:t>S</w:t>
      </w:r>
      <w:r w:rsidRPr="008B6548">
        <w:rPr>
          <w:u w:val="none"/>
        </w:rPr>
        <w:t>tructural properties, Morphological properties</w:t>
      </w:r>
      <w:r w:rsidR="009943D1" w:rsidRPr="008B6548">
        <w:rPr>
          <w:u w:val="none"/>
        </w:rPr>
        <w:t>, D</w:t>
      </w:r>
      <w:r w:rsidR="0017090D" w:rsidRPr="008B6548">
        <w:rPr>
          <w:u w:val="none"/>
        </w:rPr>
        <w:t xml:space="preserve">ensity </w:t>
      </w:r>
      <w:r w:rsidR="009943D1" w:rsidRPr="008B6548">
        <w:rPr>
          <w:u w:val="none"/>
        </w:rPr>
        <w:t>F</w:t>
      </w:r>
      <w:r w:rsidR="0017090D" w:rsidRPr="008B6548">
        <w:rPr>
          <w:u w:val="none"/>
        </w:rPr>
        <w:t xml:space="preserve">unctional </w:t>
      </w:r>
      <w:r w:rsidR="009943D1" w:rsidRPr="008B6548">
        <w:rPr>
          <w:u w:val="none"/>
        </w:rPr>
        <w:t>T</w:t>
      </w:r>
      <w:r w:rsidR="0017090D" w:rsidRPr="008B6548">
        <w:rPr>
          <w:u w:val="none"/>
        </w:rPr>
        <w:t>heory</w:t>
      </w:r>
    </w:p>
    <w:p w14:paraId="059A2809" w14:textId="336F5D94" w:rsidR="00A950F1" w:rsidRPr="000C5214" w:rsidRDefault="00A950F1" w:rsidP="00B446A0">
      <w:pPr>
        <w:pStyle w:val="Titre1"/>
      </w:pPr>
      <w:r w:rsidRPr="000C5214">
        <w:lastRenderedPageBreak/>
        <w:t>Introduct</w:t>
      </w:r>
      <w:r w:rsidR="003937FE" w:rsidRPr="000C5214">
        <w:t>ion</w:t>
      </w:r>
    </w:p>
    <w:p w14:paraId="4AA7B42E" w14:textId="43E2ECFC" w:rsidR="00DB23EE" w:rsidRPr="000B549E" w:rsidRDefault="00A950F1" w:rsidP="00861BAE">
      <w:pPr>
        <w:rPr>
          <w:lang w:val="fr-BE"/>
        </w:rPr>
      </w:pPr>
      <w:r w:rsidRPr="00FF4B47">
        <w:t xml:space="preserve">Nowadays, most of the new technologies such as </w:t>
      </w:r>
      <w:r w:rsidRPr="00861BAE">
        <w:t>transparent</w:t>
      </w:r>
      <w:r w:rsidRPr="00FF4B47">
        <w:t xml:space="preserve"> transistor</w:t>
      </w:r>
      <w:r w:rsidR="005045CD" w:rsidRPr="00FF4B47">
        <w:t>s</w:t>
      </w:r>
      <w:r w:rsidRPr="00FF4B47">
        <w:t xml:space="preserve"> or solar control devices are typically </w:t>
      </w:r>
      <w:r w:rsidR="0017090D" w:rsidRPr="00FF4B47">
        <w:t xml:space="preserve">exploiting </w:t>
      </w:r>
      <w:r w:rsidRPr="00FF4B47">
        <w:t>transparent conductive oxides (TCO</w:t>
      </w:r>
      <w:r w:rsidR="00AC7DDC" w:rsidRPr="00FF4B47">
        <w:t xml:space="preserve">) </w:t>
      </w:r>
      <w:r w:rsidR="00B50484" w:rsidRPr="00FF4B47">
        <w:t>deposited by magnetron sputtering</w:t>
      </w:r>
      <w:r w:rsidR="00AF16C1" w:rsidRPr="00FF4B47">
        <w:t xml:space="preserve"> </w:t>
      </w:r>
      <w:r w:rsidR="00AC7DDC" w:rsidRPr="00FF4B47">
        <w:fldChar w:fldCharType="begin" w:fldLock="1"/>
      </w:r>
      <w:r w:rsidR="007932AB" w:rsidRPr="00FF4B47">
        <w:instrText>ADDIN CSL_CITATION {"citationItems":[{"id":"ITEM-1","itemData":{"author":[{"dropping-particle":"","family":"Nomura","given":"Kenji","non-dropping-particle":"","parse-names":false,"suffix":""},{"dropping-particle":"","family":"Ohta","given":"Hiromichi","non-dropping-particle":"","parse-names":false,"suffix":""},{"dropping-particle":"","family":"Takagi","given":"Akihiro","non-dropping-particle":"","parse-names":false,"suffix":""},{"dropping-particle":"","family":"Kamiya","given":"Toshio","non-dropping-particle":"","parse-names":false,"suffix":""},{"dropping-particle":"","family":"Hirano","given":"Masahiro","non-dropping-particle":"","parse-names":false,"suffix":""},{"dropping-particle":"","family":"Hosono","given":"Hideo","non-dropping-particle":"","parse-names":false,"suffix":""}],"container-title":"Nature","id":"ITEM-1","issued":{"date-parts":[["2004"]]},"page":"488-492","title":"Room-temperature fabrication of transparent flexible thin-film transistors using amorphous oxide semiconductors","type":"article-journal","volume":"432"},"uris":["http://www.mendeley.com/documents/?uuid=5cc4d96a-3820-4bfd-9809-2104d62f3f99","http://www.mendeley.com/documents/?uuid=f287a2e0-2b92-474a-a72b-85787b865ba0"]},{"id":"ITEM-2","itemData":{"DOI":"10.1063/1.1843286","author":[{"dropping-particle":"","family":"Chiang","given":"H Q","non-dropping-particle":"","parse-names":false,"suffix":""},{"dropping-particle":"","family":"Wager","given":"J F","non-dropping-particle":"","parse-names":false,"suffix":""},{"dropping-particle":"","family":"Hoffman","given":"R L","non-dropping-particle":"","parse-names":false,"suffix":""},{"dropping-particle":"","family":"Jeong","given":"J","non-dropping-particle":"","parse-names":false,"suffix":""},{"dropping-particle":"","family":"Keszler","given":"D A","non-dropping-particle":"","parse-names":false,"suffix":""}],"container-title":"Applied Physics Letters","id":"ITEM-2","issue":"86","issued":{"date-parts":[["2005"]]},"title":"High mobility transparent thin-film transistors with amorphous zinc tin oxide channel layer High mobility transparent thin-film transistors with amorphous zinc tin oxide channel layer","type":"article-journal","volume":"013503"},"uris":["http://www.mendeley.com/documents/?uuid=ddbcc5d1-50a9-48da-902c-083a367f4828","http://www.mendeley.com/documents/?uuid=fb0dcfc8-158f-4a94-be5a-35db42c120c6"]},{"id":"ITEM-3","itemData":{"DOI":"10.1063/1.2353811","author":[{"dropping-particle":"","family":"Yabuta","given":"Hisato","non-dropping-particle":"","parse-names":false,"suffix":""},{"dropping-particle":"","family":"Sano","given":"Masafumi","non-dropping-particle":"","parse-names":false,"suffix":""},{"dropping-particle":"","family":"Abe","given":"Katsumi","non-dropping-particle":"","parse-names":false,"suffix":""},{"dropping-particle":"","family":"Aiba","given":"Toshiaki","non-dropping-particle":"","parse-names":false,"suffix":""},{"dropping-particle":"","family":"Den","given":"Tohru","non-dropping-particle":"","parse-names":false,"suffix":""},{"dropping-particle":"","family":"Kumomi","given":"Hideya","non-dropping-particle":"","parse-names":false,"suffix":""},{"dropping-particle":"","family":"Nomura","given":"Kenji","non-dropping-particle":"","parse-names":false,"suffix":""},{"dropping-particle":"","family":"Kamiya","given":"Toshio","non-dropping-particle":"","parse-names":false,"suffix":""},{"dropping-particle":"","family":"Hosono","given":"Hideo","non-dropping-particle":"","parse-names":false,"suffix":""}],"container-title":"Applied Physics Letters","id":"ITEM-3","issue":"80","issued":{"date-parts":[["2006"]]},"title":"High-mobility thin-film transistor with amorphous InGaZnO4 channel fabricated by room temperature rf-magnetron sputtering","type":"article-journal","volume":"112123"},"uris":["http://www.mendeley.com/documents/?uuid=ca88af47-66c5-4fd2-8434-e4fdd4e0118e","http://www.mendeley.com/documents/?uuid=2254af80-ebab-4032-875a-c2489339f43f"]},{"id":"ITEM-4","itemData":{"DOI":"10.1016/j.solmat.2007.04.031","abstract":"Transparent conductors (TCs) have a multitude of applications for solar energy utilization and for energy savings, especially in buildings. The largest of these applications, in terms of area, make use of the fact that the TCs have low infrared emittance and hence can be used to improve the thermal properties of modern fenestration. Depending on whether the TCs are reflecting or not in the near infrared pertinent to solar irradiation, the TCs can serve in ‘‘solar control’’ or ‘‘low-emittance’’ windows. Other applications rely on the electrical conductivity of the TCs, which make them useful as current collectors in solar cells and for inserting and extracting electrical charge in electrochromic ‘‘smart windows’’ capable of combining energy efficiency and indoor comfort in buildings. This Review takes a ‘‘panoramic’’ view on TCs and discusses their properties from the perspective of the radiative properties in our ambience. This approach leads naturally to considerations of spectral selectivity, angular selectivity, and temporal variability of TCs, as covered in three subsequent sections. The spectrally selective materials are thin films based on metals (normally gold or titanium nitride) or wide band gap semiconductors with heavy doping (normally based on indium, tin, or zinc). Their applications to energy-efficient windows are covered in detail, experimentally as well as theoretically, and briefer discussions are given applications to solar cells and solar collectors. Photocatalytic properties and super-hydrophilicity are touched upon. Angular selective TCs, for which the angular properties are caused by inclined columnar nanostructures, are then covered. A discussion of TC-like materials with thermochromic and electrochromic properties follows in the final part. Detailed treatments are given for thermochromic materials based on vanadium dioxide and for electrochromic multi-layer structures (incorporating TCs as essential components). The reference list is extensive and aims at giving an easy entrance to the many varied aspects of TCs. r","author":[{"dropping-particle":"","family":"Granqvist","given":"Claes G.","non-dropping-particle":"","parse-names":false,"suffix":""}],"container-title":"Solar Energy Materials and Solar Cells","id":"ITEM-4","issued":{"date-parts":[["2007"]]},"page":"1529-1598","title":"Transparent conductors as solar energy materials : A panoramic review","type":"article-journal","volume":"91"},"uris":["http://www.mendeley.com/documents/?uuid=4cec896e-a91e-44e8-84ed-deb81f6a5ad7","http://www.mendeley.com/documents/?uuid=9712d364-4cd9-4a28-bb86-e38a6b89c3a3"]},{"id":"ITEM-5","itemData":{"DOI":"10.1016/j.apsusc.2005.09.021","abstract":"Transparent conductive ZnO/Ag/ZnO multilayer electrodes having much lower electrical resistance than the widely used transparent electrodes were prepared by simultaneous RF magnetron sputtering of ZnO and DC magnetron sputtering of Ag. An Ag film with different thickness was used as intermediate metallic layers. The optimum thickness of Ag thin films was determined to be 6 nm for high optical transmittance and good electrical conductivity. With about 20–25 nm thick ZnO films, the multilayer showed high optical transmittance in the visible range of the spectrum and had color neutrality. The electrical and optical properties of the multilayers were changed mainly by Ag film properties. A high quality transparent electrode, having sheet resistance as low as 3 ohm/sq and high transmittance of 90% at 580 nm, was obtained and could be reproduced by controlling the preparation parameter properly. The above property is suitable as transparent electrode for dye sensitized solar cells (DSSC). # 2005 Elsevier B.V. All rights reserved.","author":[{"dropping-particle":"","family":"Sahu","given":"D R","non-dropping-particle":"","parse-names":false,"suffix":""},{"dropping-particle":"","family":"Lin","given":"Shin-yuan","non-dropping-particle":"","parse-names":false,"suffix":""},{"dropping-particle":"","family":"Huang","given":"Jow-lay","non-dropping-particle":"","parse-names":false,"suffix":""}],"container-title":"Applied Surface Science","id":"ITEM-5","issued":{"date-parts":[["2006"]]},"page":"7509-7514","title":"ZnO / Ag / ZnO multilayer films for the application of a very low resistance transparent electrode","type":"article-journal","volume":"252"},"uris":["http://www.mendeley.com/documents/?uuid=45d7277f-e992-45ce-a8f0-3c5189459372","http://www.mendeley.com/documents/?uuid=514f0f94-998c-4232-b323-7718c2bc260d"]},{"id":"ITEM-6","itemData":{"DOI":"10.1016/j.tsf.2006.07.049","abstract":"We have fabricated, by simultaneous DC and RF magnetron sputtering, multilayer transparent electrodes having much lower electrical resistance than the widely used transparent conductive oxide electrodes. The multilayer structure consists of three layers (ZnO/Ag/ZnO). Ag films with different film thickness were used as metallic layers. Optimum thicknesses of Ag and ZnO films were determined for high optical transmittance and good electrical conductivity. Several analytical tools such as spectrophotometer, atomic force microscopy, scanning electron microscopy and four-point probe were used to explore the possible changes in electrical and optical properties. A high quality transparent electrode, having resistance as low as 3 Ω/sq and high optical transmittance of90% was obtained at room temperature and could be reproduced by controlling the preparation process parameters. The electrical and optical properties of ZnO/Ag/ZnO multilayers were determined mainly by the Ag film properties. The performance of the multilayers as transparent conducting materials was also compared using a figure of merit. © 2006 Elsevier B.V. All rights reserved.","author":[{"dropping-particle":"","family":"Sahu","given":"D R","non-dropping-particle":"","parse-names":false,"suffix":""},{"dropping-particle":"","family":"Huang","given":"Jow-lay","non-dropping-particle":"","parse-names":false,"suffix":""}],"container-title":"Thin Solid Films","id":"ITEM-6","issued":{"date-parts":[["2006"]]},"page":"876-879","title":"High quality transparent conductive ZnO / Ag / ZnO multilayer films deposited at room temperature","type":"article-journal","volume":"515"},"uris":["http://www.mendeley.com/documents/?uuid=b3fa70fb-d640-45c7-a338-9ce0735f664d","http://www.mendeley.com/documents/?uuid=9f37f955-1516-4a9f-984d-f98b74eb79ee"]},{"id":"ITEM-7","itemData":{"DOI":"10.1016/j.tsf.2006.07.061","abstract":"Multilayer coatings consisting of thin silver layers sandwiched between layers of transparent conducting metal oxides are investigated from the view point of low-resistance electrodes for use in flat panel displays, solar cells, etc. ZnO/Ag/ZnO multilayer films were prepared on glass substrates by simultaneous RF magnetron sputtering ofZnO and dc magnetron sputtering ofAg. Optimization of the deposition conditions ofboth ZnO layers and metallic layers were performed for better electrical and optical properties. The structural, electrical and optical properties of the films (deposited at room temperature, different substrate temperature and annealed at different conditions) were characterized with various techniques. We could not produce high-quality transparent conductive electrodes simply by annealing at various temperatures. However, improved electrical properties and a considerable shift in the transmittance curves was observed after heat treatment. The experimental results show that the electrical resistivity of as-grown films can be decreased to 10−5 Ω cm level with post-annealing at 400 °C for 2 h in vacuum atmosphere. After heat treatment, the sheet resistance was reduced as much as 20% which was due to the increased grain size ofAg film. The samples heat treated at 200–400 °C under vacuum or nitrogen atmosphere showed the best electrical properties. The key to the superior electrical and optical properties of the multilayer is the optimization of growth conditions of the silver layer by careful control of the oxide properties and the use of appropriate annealing temperature and atmosphere. © 2006 Elsevier B.V. All rights reserved. Keywords:","author":[{"dropping-particle":"","family":"Sahu","given":"D R","non-dropping-particle":"","parse-names":false,"suffix":""},{"dropping-particle":"","family":"Chen","given":"C Y","non-dropping-particle":"","parse-names":false,"suffix":""},{"dropping-particle":"","family":"Lin","given":"S Y","non-dropping-particle":"","parse-names":false,"suffix":""},{"dropping-particle":"","family":"Huang","given":"Jow-lay","non-dropping-particle":"","parse-names":false,"suffix":""}],"container-title":"Thin Solid Films","id":"ITEM-7","issued":{"date-parts":[["2006"]]},"page":"932-935","title":"Effect of substrate temperature and annealing treatment on the electrical and optical properties of silver-based multilayer coating electrodes","type":"article-journal","volume":"515"},"uris":["http://www.mendeley.com/documents/?uuid=0d7132b7-de7a-4ea9-9d74-1125a4690e32","http://www.mendeley.com/documents/?uuid=cab0d6e6-b72e-48fe-b982-5e49e32b4ae9"]}],"mendeley":{"formattedCitation":"[1–7]","plainTextFormattedCitation":"[1–7]","previouslyFormattedCitation":"[1–7]"},"properties":{"noteIndex":0},"schema":"https://github.com/citation-style-language/schema/raw/master/csl-citation.json"}</w:instrText>
      </w:r>
      <w:r w:rsidR="00AC7DDC" w:rsidRPr="00FF4B47">
        <w:fldChar w:fldCharType="separate"/>
      </w:r>
      <w:r w:rsidR="00A25F88" w:rsidRPr="00FF4B47">
        <w:rPr>
          <w:noProof/>
        </w:rPr>
        <w:t>[1–7]</w:t>
      </w:r>
      <w:r w:rsidR="00AC7DDC" w:rsidRPr="00FF4B47">
        <w:fldChar w:fldCharType="end"/>
      </w:r>
      <w:r w:rsidR="00B50484" w:rsidRPr="00FF4B47">
        <w:t>.</w:t>
      </w:r>
      <w:r w:rsidR="00081A78" w:rsidRPr="00FF4B47">
        <w:t xml:space="preserve"> </w:t>
      </w:r>
      <w:r w:rsidR="00DC1778" w:rsidRPr="00FF4B47">
        <w:t>Among the available</w:t>
      </w:r>
      <w:r w:rsidR="00E04EB2" w:rsidRPr="00FF4B47">
        <w:t xml:space="preserve"> TCO</w:t>
      </w:r>
      <w:r w:rsidR="005045CD" w:rsidRPr="00FF4B47">
        <w:t>s</w:t>
      </w:r>
      <w:r w:rsidR="00DC1778" w:rsidRPr="00FF4B47">
        <w:t>, the one</w:t>
      </w:r>
      <w:r w:rsidRPr="00FF4B47">
        <w:t xml:space="preserve"> presenting </w:t>
      </w:r>
      <w:r w:rsidR="00DC1778" w:rsidRPr="00FF4B47">
        <w:t xml:space="preserve">the </w:t>
      </w:r>
      <w:r w:rsidRPr="00FF4B47">
        <w:t>lower resistivity is Indium Tin Oxide (ITO)</w:t>
      </w:r>
      <w:r w:rsidR="00B50484" w:rsidRPr="00FF4B47">
        <w:t xml:space="preserve"> </w:t>
      </w:r>
      <w:r w:rsidRPr="00FF4B47">
        <w:fldChar w:fldCharType="begin" w:fldLock="1"/>
      </w:r>
      <w:r w:rsidR="007932AB" w:rsidRPr="00FF4B47">
        <w:instrText>ADDIN CSL_CITATION {"citationItems":[{"id":"ITEM-1","itemData":{"author":[{"dropping-particle":"","family":"Minami","given":"Tadatsugu","non-dropping-particle":"","parse-names":false,"suffix":""}],"container-title":"MRS Bulletin","id":"ITEM-1","issue":"Aug","issued":{"date-parts":[["2000"]]},"note":"[15,16] A lire pour la stabilité en température\n[17,18] Effet du dopage\n\n[25,27] Problème d'homogénéité pour largea rea coater\n\n[29,30] Théorie de Brooks-Herring-Dingle (BHD) en prenant nen compte la dégénérescence and la non-parabolité des bandes de conduction\n--&amp;gt; explique la mobilité dominée par des effets d'impuretés ionisées.\n\n[30] ajoute la mobilité dominée par des effets de scattering aux joints d egrains.\n\nA haut dopage, mobilité affectée par les impuretés\nA bas dopage, mobilité affectée par le scattering de joints de grains.\n\nProblèmes de production par photolithography\n\nUn composé isolant rend isolant le film en fonction de son ajout","page":"38-44","title":"New n-Type Transparent Conducting Oxides","type":"article-journal"},"uris":["http://www.mendeley.com/documents/?uuid=eb2391d8-710c-4670-939a-1f02ad179e4e","http://www.mendeley.com/documents/?uuid=021f10ed-eeff-47fe-a7e4-8cb2ad7361d0"]}],"mendeley":{"formattedCitation":"[8]","plainTextFormattedCitation":"[8]","previouslyFormattedCitation":"[8]"},"properties":{"noteIndex":0},"schema":"https://github.com/citation-style-language/schema/raw/master/csl-citation.json"}</w:instrText>
      </w:r>
      <w:r w:rsidRPr="00FF4B47">
        <w:fldChar w:fldCharType="separate"/>
      </w:r>
      <w:r w:rsidR="00A25F88" w:rsidRPr="00FF4B47">
        <w:rPr>
          <w:noProof/>
        </w:rPr>
        <w:t>[8]</w:t>
      </w:r>
      <w:r w:rsidRPr="00FF4B47">
        <w:fldChar w:fldCharType="end"/>
      </w:r>
      <w:r w:rsidR="00ED343F" w:rsidRPr="00FF4B47">
        <w:t xml:space="preserve"> </w:t>
      </w:r>
      <w:r w:rsidR="00AC7DDC" w:rsidRPr="00FF4B47">
        <w:t xml:space="preserve">, </w:t>
      </w:r>
      <w:r w:rsidR="00B50484" w:rsidRPr="00FF4B47">
        <w:t xml:space="preserve">but due to the </w:t>
      </w:r>
      <w:r w:rsidRPr="00FF4B47">
        <w:t xml:space="preserve">high cost and limited </w:t>
      </w:r>
      <w:r w:rsidR="00DC1778" w:rsidRPr="00FF4B47">
        <w:t>availability</w:t>
      </w:r>
      <w:r w:rsidR="00B50484" w:rsidRPr="00FF4B47">
        <w:t xml:space="preserve"> of </w:t>
      </w:r>
      <w:r w:rsidR="00E04EB2" w:rsidRPr="00FF4B47">
        <w:t>i</w:t>
      </w:r>
      <w:r w:rsidR="00B50484" w:rsidRPr="00FF4B47">
        <w:t>nd</w:t>
      </w:r>
      <w:permStart w:id="146103121" w:edGrp="everyone"/>
      <w:permEnd w:id="146103121"/>
      <w:r w:rsidR="00B50484" w:rsidRPr="00FF4B47">
        <w:t>ium, alternative materials are necessary.</w:t>
      </w:r>
      <w:r w:rsidRPr="00FF4B47">
        <w:t xml:space="preserve"> For some potential applications, ZnO is a good alternative due to its non-toxicity, low-cost, abundan</w:t>
      </w:r>
      <w:r w:rsidR="0017090D" w:rsidRPr="00FF4B47">
        <w:t xml:space="preserve">cy </w:t>
      </w:r>
      <w:r w:rsidRPr="00FF4B47">
        <w:t xml:space="preserve">and large bandgap (~3.27 eV). It is often doped with </w:t>
      </w:r>
      <w:r w:rsidR="0017090D" w:rsidRPr="00FF4B47">
        <w:t xml:space="preserve">small active dopants such as </w:t>
      </w:r>
      <w:r w:rsidRPr="00FF4B47">
        <w:t xml:space="preserve">Al </w:t>
      </w:r>
      <w:r w:rsidR="005045CD" w:rsidRPr="00FF4B47">
        <w:t>to increase</w:t>
      </w:r>
      <w:r w:rsidR="00CE7CF9" w:rsidRPr="00FF4B47">
        <w:t xml:space="preserve"> </w:t>
      </w:r>
      <w:r w:rsidR="0017090D" w:rsidRPr="00FF4B47">
        <w:t xml:space="preserve">the </w:t>
      </w:r>
      <w:r w:rsidR="00CE7CF9" w:rsidRPr="00FF4B47">
        <w:t>charge carrier concentration</w:t>
      </w:r>
      <w:r w:rsidR="00375E70" w:rsidRPr="00FF4B47">
        <w:t xml:space="preserve">. When synthetized by </w:t>
      </w:r>
      <w:r w:rsidRPr="00FF4B47">
        <w:t>RF magnetron sputtering</w:t>
      </w:r>
      <w:r w:rsidR="00375E70" w:rsidRPr="00FF4B47">
        <w:t xml:space="preserve">, the </w:t>
      </w:r>
      <w:r w:rsidRPr="00FF4B47">
        <w:t>O</w:t>
      </w:r>
      <w:r w:rsidR="00EF0583" w:rsidRPr="00FF4B47">
        <w:rPr>
          <w:vertAlign w:val="superscript"/>
        </w:rPr>
        <w:t>-</w:t>
      </w:r>
      <w:r w:rsidRPr="00FF4B47">
        <w:t xml:space="preserve"> </w:t>
      </w:r>
      <w:r w:rsidR="0001576C" w:rsidRPr="00FF4B47">
        <w:t xml:space="preserve">bombardment </w:t>
      </w:r>
      <w:r w:rsidRPr="00FF4B47">
        <w:t>with energy between 5 eV and 50 eV</w:t>
      </w:r>
      <w:r w:rsidR="00AF4BAC" w:rsidRPr="00FF4B47">
        <w:t xml:space="preserve"> </w:t>
      </w:r>
      <w:r w:rsidR="00230F5E" w:rsidRPr="00FF4B47">
        <w:t xml:space="preserve">decreases </w:t>
      </w:r>
      <w:r w:rsidR="00464E39" w:rsidRPr="00FF4B47">
        <w:t>resistivity</w:t>
      </w:r>
      <w:r w:rsidR="00CE7CF9" w:rsidRPr="00FF4B47">
        <w:t xml:space="preserve"> </w:t>
      </w:r>
      <w:r w:rsidR="007934E6" w:rsidRPr="00FF4B47">
        <w:t xml:space="preserve">due to </w:t>
      </w:r>
      <w:r w:rsidR="00761EFA" w:rsidRPr="00FF4B47">
        <w:t xml:space="preserve">the </w:t>
      </w:r>
      <w:r w:rsidR="007934E6" w:rsidRPr="00FF4B47">
        <w:t xml:space="preserve">highly crystalline structure </w:t>
      </w:r>
      <w:r w:rsidR="00CE7CF9" w:rsidRPr="00FF4B47">
        <w:t>without severe damages</w:t>
      </w:r>
      <w:r w:rsidR="009943D1" w:rsidRPr="00FF4B47">
        <w:t xml:space="preserve"> </w:t>
      </w:r>
      <w:r w:rsidR="0017090D" w:rsidRPr="00FF4B47">
        <w:t>i</w:t>
      </w:r>
      <w:r w:rsidR="009943D1" w:rsidRPr="00FF4B47">
        <w:t>n the film</w:t>
      </w:r>
      <w:r w:rsidR="00AF16C1" w:rsidRPr="00FF4B47">
        <w:t xml:space="preserve"> </w:t>
      </w:r>
      <w:r w:rsidR="007934E6" w:rsidRPr="00FF4B47">
        <w:fldChar w:fldCharType="begin" w:fldLock="1"/>
      </w:r>
      <w:r w:rsidR="007932AB" w:rsidRPr="00FF4B47">
        <w:instrText>ADDIN CSL_CITATION {"citationItems":[{"id":"ITEM-1","itemData":{"DOI":"10.1063/1.366798","ISBN":"00218979","ISSN":"00218979","abstract":"A new technique of the simultaneous excitation of a magnetron sputteringdischarge by rf and dc was used for the deposition of undoped ZnO- and Al-doped ZnO (ZnO:Al) films. By this technique, it was possible to change the ion-to-neutral ratio j i /j n on the substrates during the film growth by more than a factor of ten, which was revealed by plasma monitor and Langmuir probe measurements. While for a pure dcdischarge the ions impinging onto a floating substrate have energies of about E i ≈17 eV , the rf discharge is characterized by Ar-ion energies of about 35 eV. Furthermore, the ion current density for the rf excitation is higher by a factor of about five, which is caused by the higher plasma density in front of the substrate. This leads to a much higher ion-to-neutral ratio j i /j n on the growing film in the case of the rf discharge, which strongly influences the structural and electrical properties of the ZnO(:Al) films. The rf-grown films exhibit about the three times lower specific resistances (ρ≈6×10 −4 Ω cm ), due to lower mechanical stress, leading to higher charge carrier concentrations and mobilities. Undoped ZnOfilms exhibited the largest compressive stress values up to 2.8 GPa. The aluminium-doped films have a better (001) texture and larger grains (d g ≈38 nm ), which can be attributed to the beneficial role of Al as a surfactant. The better crystalline film quality of the ZnO:Al films is the reason for the much lower compressive stress of &lt;0.5 GPa in these layers.","author":[{"dropping-particle":"","family":"Cebulla","given":"R.","non-dropping-particle":"","parse-names":false,"suffix":""},{"dropping-particle":"","family":"Wendt","given":"R.","non-dropping-particle":"","parse-names":false,"suffix":""},{"dropping-particle":"","family":"Ellmer","given":"K.","non-dropping-particle":"","parse-names":false,"suffix":""}],"container-title":"Journal of Applied Physics","id":"ITEM-1","issue":"2","issued":{"date-parts":[["1998"]]},"note":"Article bien écrit avec des explications claires des phénomènes\n\nExplication très claires de la différence entre DC et RF au niveau de la tension pour une même puissance.\n\nEn RF, les électrons ont plus d'énergies.\n\nLa distribution en énergie des ions d'Ar peut être modifié en changeant la proportion RF/DC.\nEn RF, les ions d'Ar sont plus énergétiques. Cela permet d'augmenter la probabilité de dissociation de O2 et de ZnO augmentant ainsi le ratio O/O2 et Zn/ZnO en terme ionique.\n\n\nEn RF, le film est bombardé par des ions énergétiques d'Ar (moins de 50 Ev). Cela apporte de l'énergie et augmente la mobilité des adatomes donnant un film de meilleure aualité cristalline (taille de grains). Les atomes d'Ar ne sont pas emprisonnés dans le film et ne s'implante pas.\n\nLes valeurs de stress dérivés par XRD et cantilever sont en accords.\n\nMoins de stress dans les films avec Al. Celui-ci a une influence (pas d'autres informations)","page":"1087-1095","title":"Al-doped zinc oxide films deposited by simultaneous rf and dc excitation of a magnetron plasma: Relationships between plasma parameters and structural and electrical film properties","type":"article-journal","volume":"83"},"uris":["http://www.mendeley.com/documents/?uuid=39c98301-5dac-469b-9a97-835dcf416849","http://www.mendeley.com/documents/?uuid=071e000b-227e-411c-8492-bc0956e0193a"]},{"id":"ITEM-2","itemData":{"DOI":"10.1088/0022-3727/33/4/201","ISBN":"0022-3727","ISSN":"00223727","abstract":"Magnetron sputtering of transparent conductive oxides (zinc oxide, indium tin oxide, tin oxide) is a promising technique which allows the deposition of films at low temperatures with good optical and electronic properties. A special advantage is the scalability to large areas. The principles underlying magnetron sputtering are reviewed in this paper. The growth process during magnetron sputtering is characterized by the bombardment of the growing film with species from the sputtering target and from the plasma. In addition to sputtered atoms with energies in the eV range, ions from the plasma (mostly argon) and neutral atoms (also argon) reflected at the target hit the growing film. Depending on the energy of these species and on the ion-to-neutral ratio the properties of the films vary. High energies (geq 100 eV), which occur mainly at low sputtering pressures lead to damage of the growing film, connected with mechanical stress, small crystallites and bad electrical parameters. Ion assisted growth with low ion energies (below about 50 eV) is advantageous as is a high ion-to-neutral ratio. A compilation of resistivities of magnetron sputtered zinc oxide films yields a limiting resistivity of 2 × 10-4 Omega cm for polycrystalline films. Based on the correlation between plasma parameters and film properties new research fields are anticipated.","author":[{"dropping-particle":"","family":"Ellmer","given":"Klaus","non-dropping-particle":"","parse-names":false,"suffix":""}],"container-title":"Journal of Physics D: Applied Physics","id":"ITEM-2","issue":"4","issued":{"date-parts":[["2000"]]},"note":"Explication des différences en magnetron sputtering DC et RF très pédagogiques.\n\nDc --&amp;gt; chauffe l'échantillon plus que le RF\n\nLe dopant peut agir comme un piège à oxygène créant des vacances d'oxygènes dans le réseau du TCO\n\nA lire popur les limites électriques [57,60]\n\nLa seule possibilité de vraiemnt augmente la résistivité est d'augmenter la mobilité en faisant un film de haute qualité cristallographioque. Cependant, la mobilité est limité par le scattering par des impuretés ionisés. Un autre moyen alternatif est de faire des multicouches hauts-dopages/bas-dopages ou les couches hautement dopés se cahrgent de fournir les électrons et les couches faiblement dopés du trnasport voir [62] et [46]\n\nLa phase d'alumine s'isole comme une phase séparée et induit un stress compressif\n\nLire [64$ pour la température","title":"Magnetron sputtering of transparent conductive zinc oxide: Relation between the sputtering parameters and the electronic properties","type":"article-journal","volume":"33"},"uris":["http://www.mendeley.com/documents/?uuid=1918ac59-75dc-4122-9b4b-23d754b11b47","http://www.mendeley.com/documents/?uuid=7ece0e92-6da0-4882-b232-6cf4537f0165"]}],"mendeley":{"formattedCitation":"[9,10]","plainTextFormattedCitation":"[9,10]","previouslyFormattedCitation":"[9,10]"},"properties":{"noteIndex":0},"schema":"https://github.com/citation-style-language/schema/raw/master/csl-citation.json"}</w:instrText>
      </w:r>
      <w:r w:rsidR="007934E6" w:rsidRPr="00FF4B47">
        <w:fldChar w:fldCharType="separate"/>
      </w:r>
      <w:r w:rsidR="00A25F88" w:rsidRPr="00FF4B47">
        <w:rPr>
          <w:noProof/>
        </w:rPr>
        <w:t>[9,10]</w:t>
      </w:r>
      <w:r w:rsidR="007934E6" w:rsidRPr="00FF4B47">
        <w:fldChar w:fldCharType="end"/>
      </w:r>
      <w:r w:rsidR="00CE7CF9" w:rsidRPr="00FF4B47">
        <w:t>.</w:t>
      </w:r>
      <w:r w:rsidRPr="00FF4B47">
        <w:t xml:space="preserve"> In spite of this progress, the final product still suffers </w:t>
      </w:r>
      <w:r w:rsidR="00DC1778" w:rsidRPr="00FF4B47">
        <w:t xml:space="preserve">from </w:t>
      </w:r>
      <w:r w:rsidRPr="00FF4B47">
        <w:t xml:space="preserve">some physical limitations due to ionized impurities and crystallographic defects leading to resistivity </w:t>
      </w:r>
      <w:r w:rsidR="0017090D" w:rsidRPr="00FF4B47">
        <w:t xml:space="preserve">currently </w:t>
      </w:r>
      <w:r w:rsidRPr="00FF4B47">
        <w:t>limited at 1.0 x 10</w:t>
      </w:r>
      <w:r w:rsidRPr="00FF4B47">
        <w:rPr>
          <w:vertAlign w:val="superscript"/>
        </w:rPr>
        <w:t>-4</w:t>
      </w:r>
      <w:r w:rsidRPr="00FF4B47">
        <w:t xml:space="preserve"> Ω</w:t>
      </w:r>
      <w:r w:rsidR="0001576C" w:rsidRPr="00FF4B47">
        <w:t>.</w:t>
      </w:r>
      <w:r w:rsidRPr="00FF4B47">
        <w:t>cm</w:t>
      </w:r>
      <w:r w:rsidR="00AF16C1" w:rsidRPr="00FF4B47">
        <w:t xml:space="preserve"> </w:t>
      </w:r>
      <w:r w:rsidRPr="00FF4B47">
        <w:fldChar w:fldCharType="begin" w:fldLock="1"/>
      </w:r>
      <w:r w:rsidR="007932AB" w:rsidRPr="00FF4B47">
        <w:instrText>ADDIN CSL_CITATION {"citationItems":[{"id":"ITEM-1","itemData":{"DOI":"10.1038/NPHOTON.2012.282","author":[{"dropping-particle":"","family":"Ellmer","given":"Klaus","non-dropping-particle":"","parse-names":false,"suffix":""}],"container-title":"Nature Photonics","id":"ITEM-1","issue":"November","issued":{"date-parts":[["2012"]]},"note":"Low-E: [16 - 20,86,73,74]\nAmourphous TCO [30-34]\nDoped TiO2 [☻35]♣\nReview TCO [24,54,57,59,60,46,37]\n\nFigure de mérite de Haacke [66]\nAutre figure de mérite [42]","page":"809-817","publisher":"Nature Publishing Group","title":"Past achievements and future challenges in the development of optically transparent electrodes","type":"article-journal","volume":"6"},"uris":["http://www.mendeley.com/documents/?uuid=d9e01a69-cb4d-454c-9bcb-b1bab147f2c7","http://www.mendeley.com/documents/?uuid=0947cc57-ca72-4211-8ca4-e5eafadd3a87"]},{"id":"ITEM-2","itemData":{"author":[{"dropping-particle":"","family":"Ellmer","given":"Klaus","non-dropping-particle":"","parse-names":false,"suffix":""}],"container-title":"Journal of Physics D: Applied Physics","id":"ITEM-2","issued":{"date-parts":[["2001"]]},"note":"Basse résistivité peut être atteinte par des donneurs intrinsèque ( vacance d'oxygène ou atomes métalliques en des sites interstitiels).\n\nOu introduction de dopants extrinsèques (atome avec plus d'électrons en substitution de Zn ou des halogènes à la place de l'oxygène)\n\nDétections de phases secondaire détectées par [11] et [17]\n\nData pour compilation [11], [28-51], [4,62,70-75]\n\n[76] explioue la limitation de transport due au grain dans les films polycrystallins\n\nIl faut garder en, têter que la croissance ets gouvernée par des processus microscopiques.\nLe magnétron est accompagné par une assistance plasma (énergié).\n\nAutre review sur les TCO [18,80-82]\n\nLa discussion sur le transport provient de [86,87]\n\nLe vrai mécanisme de dopage ne se ferait pas par l'apport d'électrons par substitution mais plus par la formation de phase secondaire pompant de l'oxygène et créant des défauts d'oxygènes dans le ZnO","page":"3097-3108","title":"Resistivity of polycrystalline zinc oxide films : current status and physical limit","type":"article-journal","volume":"34"},"uris":["http://www.mendeley.com/documents/?uuid=93f512f2-94e7-404c-871f-333ae317a640","http://www.mendeley.com/documents/?uuid=7e707dd4-ac4f-43f5-8daf-4dd1f1a02cec"]}],"mendeley":{"formattedCitation":"[11,12]","plainTextFormattedCitation":"[11,12]","previouslyFormattedCitation":"[11,12]"},"properties":{"noteIndex":0},"schema":"https://github.com/citation-style-language/schema/raw/master/csl-citation.json"}</w:instrText>
      </w:r>
      <w:r w:rsidRPr="00FF4B47">
        <w:fldChar w:fldCharType="separate"/>
      </w:r>
      <w:r w:rsidR="00A25F88" w:rsidRPr="00FF4B47">
        <w:rPr>
          <w:noProof/>
        </w:rPr>
        <w:t>[11,12]</w:t>
      </w:r>
      <w:r w:rsidRPr="00FF4B47">
        <w:fldChar w:fldCharType="end"/>
      </w:r>
      <w:r w:rsidR="00382C98" w:rsidRPr="00FF4B47">
        <w:t>.</w:t>
      </w:r>
      <w:r w:rsidRPr="00FF4B47">
        <w:t xml:space="preserve"> In order to improve </w:t>
      </w:r>
      <w:r w:rsidR="00B50484" w:rsidRPr="00FF4B47">
        <w:t>the conductivity</w:t>
      </w:r>
      <w:r w:rsidRPr="00FF4B47">
        <w:t xml:space="preserve">, </w:t>
      </w:r>
      <w:r w:rsidR="00DC1778" w:rsidRPr="00FF4B47">
        <w:t xml:space="preserve">metal </w:t>
      </w:r>
      <w:r w:rsidRPr="00FF4B47">
        <w:t>co-</w:t>
      </w:r>
      <w:r w:rsidR="00B50484" w:rsidRPr="00FF4B47">
        <w:t xml:space="preserve">doping of </w:t>
      </w:r>
      <w:r w:rsidRPr="00FF4B47">
        <w:t xml:space="preserve">ZnO </w:t>
      </w:r>
      <w:r w:rsidR="003A147F" w:rsidRPr="00FF4B47">
        <w:t xml:space="preserve">deposited by magnetron sputtering </w:t>
      </w:r>
      <w:r w:rsidRPr="00FF4B47">
        <w:t>ha</w:t>
      </w:r>
      <w:r w:rsidR="0017090D" w:rsidRPr="00FF4B47">
        <w:t>s</w:t>
      </w:r>
      <w:r w:rsidRPr="00FF4B47">
        <w:t xml:space="preserve"> been proposed</w:t>
      </w:r>
      <w:r w:rsidR="00B4090B" w:rsidRPr="00FF4B47">
        <w:t>, as achieved</w:t>
      </w:r>
      <w:r w:rsidRPr="00FF4B47">
        <w:t xml:space="preserve"> </w:t>
      </w:r>
      <w:r w:rsidR="0017090D" w:rsidRPr="00FF4B47">
        <w:t xml:space="preserve">in </w:t>
      </w:r>
      <w:r w:rsidR="00E04EB2" w:rsidRPr="00FF4B47">
        <w:t xml:space="preserve">In, Ga co-doped ZnO </w:t>
      </w:r>
      <w:r w:rsidR="0001576C" w:rsidRPr="00FF4B47">
        <w:t>(IGZO)</w:t>
      </w:r>
      <w:r w:rsidR="00AF16C1" w:rsidRPr="00FF4B47">
        <w:t xml:space="preserve"> </w:t>
      </w:r>
      <w:r w:rsidRPr="00FF4B47">
        <w:fldChar w:fldCharType="begin" w:fldLock="1"/>
      </w:r>
      <w:r w:rsidR="007932AB" w:rsidRPr="00FF4B47">
        <w:instrText>ADDIN CSL_CITATION {"citationItems":[{"id":"ITEM-1","itemData":{"DOI":"10.1155/2014/971528","ISSN":"16878124","abstract":"Doped ZnO thin films have attracted much attention in the research community as front-contact transparent conducting electrodes in thin film silicon solar cells. The prerequisite in both low resistivity and high transmittance in visible and near-infrared region for hydrogenated microcrystalline or amorphous/microcrystalline tandem thin film silicon solar cells has promoted further improvements of this material. In this work, we propose the combination of major Ga and minor In impurities codoped in ZnO film (IGZO) to improve the film optoelectronic properties. A wide range of Ga and In contents in sputtering targets was explored to find optimum optical and electrical properties of deposited films. The results show that an appropriate combination of In and Ga atoms in ZnO material, followed by in-air thermal annealing process, can enhance the crystallization, conductivity, and transmittance of IGZO thin films, which can be well used as front-contact electrodes in thin film silicon solar cells.","author":[{"dropping-particle":"","family":"Pham","given":"Duy Phong","non-dropping-particle":"","parse-names":false,"suffix":""},{"dropping-particle":"","family":"Nguyen","given":"Huu Truong","non-dropping-particle":"","parse-names":false,"suffix":""},{"dropping-particle":"","family":"Phan","given":"Bach Thang","non-dropping-particle":"","parse-names":false,"suffix":""},{"dropping-particle":"","family":"Cao","given":"Thi My Dung","non-dropping-particle":"","parse-names":false,"suffix":""},{"dropping-particle":"","family":"Hoang","given":"Van Dung","non-dropping-particle":"","parse-names":false,"suffix":""},{"dropping-particle":"","family":"Dao","given":"Vinh Ai","non-dropping-particle":"","parse-names":false,"suffix":""},{"dropping-particle":"","family":"Yi","given":"Junsin","non-dropping-particle":"","parse-names":false,"suffix":""},{"dropping-particle":"","family":"Tran","given":"Cao Vinh","non-dropping-particle":"","parse-names":false,"suffix":""}],"container-title":"Advances in Condensed Matter Physics","id":"ITEM-1","issued":{"date-parts":[["2014"]]},"page":"1-7","title":"In and ga codoped ZnO film as a front electrode for thin film silicon solar cells","type":"article-journal","volume":"2014"},"uris":["http://www.mendeley.com/documents/?uuid=d7f41dca-595e-4583-a14a-89218cccf958","http://www.mendeley.com/documents/?uuid=aeb6f014-6168-4f89-95fe-34262fb03532"]},{"id":"ITEM-2","itemData":{"DOI":"10.1016/j.tsf.2015.03.068","ISSN":"00406090","abstract":"In this study, both gallium-doped zinc oxide (GZO) and indium-added gallium-doped zinc oxide (IGZO) thin films were deposited on commercial glasses by magnetron dc-sputtering in argon atmosphere. The crystal structure, electrical conductivity and optical transmission of as-deposited as well as post-annealed thin films of both GZO and IGZO were investigated for comparison. A small amount of indium introduced into GZO thin films had improved their polycrystalline structure and increased their electrical conductivity by over 29%. All obtained GZO and IGZO thin films have strong [002] crystalline direction, a characteristic orientation of ZnO thin films. Although post-annealed in air at high temperatures up to 500 °C, IGZO thin films still had very low sheet resistance of 6.6 ω . Furthermore, they had very high optical transmission of over 80% in both visible and near-infrared regions.","author":[{"dropping-particle":"","family":"Pham","given":"Duy Phong","non-dropping-particle":"","parse-names":false,"suffix":""},{"dropping-particle":"","family":"Nguyen","given":"Huu Truong","non-dropping-particle":"","parse-names":false,"suffix":""},{"dropping-particle":"","family":"Phan","given":"Bach Thang","non-dropping-particle":"","parse-names":false,"suffix":""},{"dropping-particle":"","family":"Hoang","given":"Van Dung","non-dropping-particle":"","parse-names":false,"suffix":""},{"dropping-particle":"","family":"Maenosono","given":"Shinya","non-dropping-particle":"","parse-names":false,"suffix":""},{"dropping-particle":"","family":"Tran","given":"Cao Vinh","non-dropping-particle":"","parse-names":false,"suffix":""}],"container-title":"Thin Solid Films","id":"ITEM-2","issue":"1","issued":{"date-parts":[["2015"]]},"page":"201-204","publisher":"Elsevier B.V.","title":"Influence of addition of indium and of post-annealing on structural, electrical and optical properties of gallium-doped zinc oxide thin films deposited by direct-current magnetron sputtering","type":"article-journal","volume":"583"},"uris":["http://www.mendeley.com/documents/?uuid=26a97239-047b-4ef3-a2da-210b9f42c75a","http://www.mendeley.com/documents/?uuid=b0508fdb-8d41-424c-b5b8-033a2286d343"]},{"id":"ITEM-3","itemData":{"DOI":"10.1021/acsami.6b10591","ISSN":"19448252","abstract":"From the perspective of Kosovo, this article contributes to a growing literature focusing on the substance of donor-driven democracy promotion. Drawing on extensive empirical research between 2010 and 2012, the research provides greater insights into which donors are providing what sort of assistance; how the content and focus of aid are decided and formulated; and the behaviour of the European Union (EU) and other large donors compared with small bilaterals and private foundations. By including the category of ‘governance-oriented’ assistance to classify donor initiatives, a more nuanced mapping of priorities and strategies is offered, which distinguishes between those measures designed to engage civil society (developmental), those focusing on institutions and elite level change (political), and interventions specifically designed to promote closer interaction between government and nongovernmental actors. The conclusion reached is that, although overall levels of aid to Kosovo have remained relatively stable since 2008, donor behaviour is in flux, with evidence of an emergent distinction between what larger donors offer and the provision of smaller bilaterals and private foundations. This, it is argued, has serious implications for the capacity of the EU to continue providing extensive aid across a wide range of issues and policy areas as part of its pre-accession assistance.","author":[{"dropping-particle":"","family":"Tran Nguyen","given":"Nhat Hong","non-dropping-particle":"","parse-names":false,"suffix":""},{"dropping-particle":"","family":"Nguyen","given":"Truong Huu","non-dropping-particle":"","parse-names":false,"suffix":""},{"dropping-particle":"","family":"Liu","given":"Yi Ren","non-dropping-particle":"","parse-names":false,"suffix":""},{"dropping-particle":"","family":"Aminzare","given":"Masoud","non-dropping-particle":"","parse-names":false,"suffix":""},{"dropping-particle":"","family":"Pham","given":"Anh Tuan Thanh","non-dropping-particle":"","parse-names":false,"suffix":""},{"dropping-particle":"","family":"Cho","given":"Sunglae","non-dropping-particle":"","parse-names":false,"suffix":""},{"dropping-particle":"","family":"Wong","given":"Deniz P.","non-dropping-particle":"","parse-names":false,"suffix":""},{"dropping-particle":"","family":"Chen","given":"Kuei Hsien","non-dropping-particle":"","parse-names":false,"suffix":""},{"dropping-particle":"","family":"Seetawan","given":"Tosawat","non-dropping-particle":"","parse-names":false,"suffix":""},{"dropping-particle":"","family":"Pham","given":"Ngoc Kim","non-dropping-particle":"","parse-names":false,"suffix":""},{"dropping-particle":"","family":"Ta","given":"Hanh Kieu Thi","non-dropping-particle":"","parse-names":false,"suffix":""},{"dropping-particle":"","family":"Tran","given":"Vinh Cao","non-dropping-particle":"","parse-names":false,"suffix":""},{"dropping-particle":"","family":"Phan","given":"Thang Bach","non-dropping-particle":"","parse-names":false,"suffix":""}],"container-title":"ACS Applied Materials and Interfaces","id":"ITEM-3","issue":"49","issued":{"date-parts":[["2016"]]},"page":"33916-33923","title":"Thermoelectric Properties of Indium and Gallium Dually Doped ZnO Thin Films","type":"article-journal","volume":"8"},"uris":["http://www.mendeley.com/documents/?uuid=191f864a-6d43-4ad6-9709-0f234e2f83fe","http://www.mendeley.com/documents/?uuid=846a21ea-0e4f-454c-8b4f-1955c375e8f8"]}],"mendeley":{"formattedCitation":"[13–15]","plainTextFormattedCitation":"[13–15]","previouslyFormattedCitation":"[13–15]"},"properties":{"noteIndex":0},"schema":"https://github.com/citation-style-language/schema/raw/master/csl-citation.json"}</w:instrText>
      </w:r>
      <w:r w:rsidRPr="00FF4B47">
        <w:fldChar w:fldCharType="separate"/>
      </w:r>
      <w:r w:rsidR="00A25F88" w:rsidRPr="00FF4B47">
        <w:rPr>
          <w:noProof/>
        </w:rPr>
        <w:t>[13–15]</w:t>
      </w:r>
      <w:r w:rsidRPr="00FF4B47">
        <w:fldChar w:fldCharType="end"/>
      </w:r>
      <w:r w:rsidRPr="00FF4B47">
        <w:t xml:space="preserve"> </w:t>
      </w:r>
      <w:r w:rsidR="00E04EB2" w:rsidRPr="00FF4B47">
        <w:t>or Ga, Al co-doped ZnO</w:t>
      </w:r>
      <w:r w:rsidRPr="00FF4B47">
        <w:t xml:space="preserve"> (GAZO)</w:t>
      </w:r>
      <w:r w:rsidR="00AF16C1" w:rsidRPr="00FF4B47">
        <w:t xml:space="preserve"> </w:t>
      </w:r>
      <w:r w:rsidRPr="00FF4B47">
        <w:fldChar w:fldCharType="begin" w:fldLock="1"/>
      </w:r>
      <w:r w:rsidR="003A147F" w:rsidRPr="00FF4B47">
        <w:instrText>ADDIN CSL_CITATION {"citationItems":[{"id":"ITEM-1","itemData":{"DOI":"10.1143/JJAP.49.125801","ISSN":"00214922","abstract":"Considerable research attention has focused on the meaning and interpretation of corruption, citizens' actual experience with corruption, individual-level determinants of perceptual corruption, and powerful predictors of the perception of corruption. The aim of the present study is to examine and evaluate the linkage between perceptions of civic corruption and the experience of street-level corruption, the discrepancy between corruption experiences and perceptions, the individual-level relationship between corruption perceptions and experience, and the problematic nature of corruption. [ABSTRACT FROM AUTHOR]","author":[{"dropping-particle":"","family":"Kang","given":"Dong Won","non-dropping-particle":"","parse-names":false,"suffix":""},{"dropping-particle":"","family":"Kim","given":"Sun Jae","non-dropping-particle":"","parse-names":false,"suffix":""},{"dropping-particle":"","family":"Moon","given":"Tae Ho","non-dropping-particle":"","parse-names":false,"suffix":""},{"dropping-particle":"","family":"Lee","given":"Heon Min","non-dropping-particle":"","parse-names":false,"suffix":""},{"dropping-particle":"","family":"Han","given":"Min Koo","non-dropping-particle":"","parse-names":false,"suffix":""}],"container-title":"Japanese Journal of Applied Physics","id":"ITEM-1","issue":"12","issued":{"date-parts":[["2010"]]},"title":"Effect of Ga doping on transparent and conductive Al-doped ZnO films prepared using magnetron cosputtering","type":"article-journal","volume":"49"},"uris":["http://www.mendeley.com/documents/?uuid=541b8d1d-35a0-4044-8ee4-e34b8b6e755d","http://www.mendeley.com/documents/?uuid=586efd11-7425-4204-ace6-b4d761cb0cae"]},{"id":"ITEM-2","itemData":{"DOI":"10.1007/s10854-015-2979-2","ISBN":"1085401529","ISSN":"1573482X","author":[{"dropping-particle":"","family":"Gupta","given":"Chandan Ashis","non-dropping-particle":"","parse-names":false,"suffix":""},{"dropping-particle":"","family":"Mangal","given":"Sutanu","non-dropping-particle":"","parse-names":false,"suffix":""},{"dropping-particle":"","family":"Singh","given":"Udai P.","non-dropping-particle":"","parse-names":false,"suffix":""}],"container-title":"Journal of Materials Science: Materials in Electronics","id":"ITEM-2","issue":"6","issued":{"date-parts":[["2015"]]},"page":"4280-4284","publisher":"Springer US","title":"Impact of sputtering power on the properties of Al and Ga co-sputtered ZnO thin films","type":"article-journal","volume":"26"},"uris":["http://www.mendeley.com/documents/?uuid=e5dfa3e2-575a-4dc3-9e18-c32b3103b968","http://www.mendeley.com/documents/?uuid=e63b64c6-2ecf-43ad-8223-55ce48685c0d"]},{"id":"ITEM-3","itemData":{"DOI":"10.1016/j.matlet.2015.01.130","ISSN":"0167577X","author":[{"dropping-particle":"","family":"Zhu","given":"Ke","non-dropping-particle":"","parse-names":false,"suffix":""},{"dropping-particle":"","family":"Yang","given":"Ye","non-dropping-particle":"","parse-names":false,"suffix":""},{"dropping-particle":"","family":"Song","given":"Weijie","non-dropping-particle":"","parse-names":false,"suffix":""}],"container-title":"Materials Letters","id":"ITEM-3","issued":{"date-parts":[["2015"]]},"page":"279-282","publisher":"Elsevier","title":"Effects of substrate temperature on the structural, morphological, electrical and optical properties of Al and Ga co-doped ZnO thin films grown by DC magnetron sputtering","type":"article-journal","volume":"145"},"uris":["http://www.mendeley.com/documents/?uuid=2c03c7af-edc6-420b-a5e7-57c5577251e9","http://www.mendeley.com/documents/?uuid=0e126d59-f636-4132-83ce-c33baa2d96bb"]},{"id":"ITEM-4","itemData":{"DOI":"10.1007/s10854-016-4679-y","ISSN":"0957-4522","author":[{"dropping-particle":"","family":"Sahoo","given":"Susanta Kumar","non-dropping-particle":"","parse-names":false,"suffix":""},{"dropping-particle":"","family":"Gupta","given":"Chandan Ashis","non-dropping-particle":"","parse-names":false,"suffix":""},{"dropping-particle":"","family":"Singh","given":"Udai P.","non-dropping-particle":"","parse-names":false,"suffix":""}],"container-title":"Journal of Materials Science: Materials in Electronics","id":"ITEM-4","issue":"7","issued":{"date-parts":[["2016","7","21"]]},"page":"7161-7166","publisher":"Springer US","title":"Impact of Al and Ga co-doping with different proportion in ZnO thin film by DC magnetron sputtering","type":"article-journal","volume":"27"},"uris":["http://www.mendeley.com/documents/?uuid=96f3bc75-821c-39cf-8e93-dc7c2ac649df","http://www.mendeley.com/documents/?uuid=1cbbf344-a27a-400c-9dda-e12cc9aa713b"]},{"id":"ITEM-5","itemData":{"DOI":"10.1016/j.jallcom.2017.07.265","ISSN":"09258388","abstract":"Transparent thin films of Al-doped ZnO (AZO), Ga-doped ZnO (GZO) and codoped Al + Ga ZnO (AGZO) were deposited on soda-lime glass by RF magnetron sputtering. The influence of aluminum and gallium concentrations in zinc oxide (ZnO) films on structural and optical properties of thin films were studied. XRD results shown that the obtained films were with a hexagonal wurtzite structure and preferentially oriented perpendicular to the substrate surface. Atomic force microscopy (AFM) evidenced that the type of doping modifies the microstructure of thin films. Raman spectroscopy was used to study structural properties of complex oxides at a local level. Optical transmission measurements show a small decrease of transparency films when the dopant content increases. The shift of the optical band gap of AZO films with increasing Al and Ga content suggest the enhancement of carrier concentration.","author":[{"dropping-particle":"","family":"Lung","given":"C.","non-dropping-particle":"","parse-names":false,"suffix":""},{"dropping-particle":"","family":"Toma","given":"M.","non-dropping-particle":"","parse-names":false,"suffix":""},{"dropping-particle":"","family":"Pop","given":"M.","non-dropping-particle":"","parse-names":false,"suffix":""},{"dropping-particle":"","family":"Marconi","given":"D.","non-dropping-particle":"","parse-names":false,"suffix":""},{"dropping-particle":"","family":"Pop","given":"A.","non-dropping-particle":"","parse-names":false,"suffix":""}],"container-title":"Journal of Alloys and Compounds","id":"ITEM-5","issued":{"date-parts":[["2017"]]},"page":"1238-1243","publisher":"Elsevier B.V","title":"Characterization of the structural and optical properties of ZnO thin films doped with Ga, Al and (Al+Ga)","type":"article-journal","volume":"725"},"uris":["http://www.mendeley.com/documents/?uuid=ac28161f-3f22-4ebb-90fb-905776e16b93","http://www.mendeley.com/documents/?uuid=44185d13-f622-4816-b023-21e9591780f6"]}],"mendeley":{"formattedCitation":"[16–20]","plainTextFormattedCitation":"[16–20]","previouslyFormattedCitation":"[16–20]"},"properties":{"noteIndex":0},"schema":"https://github.com/citation-style-language/schema/raw/master/csl-citation.json"}</w:instrText>
      </w:r>
      <w:r w:rsidRPr="00FF4B47">
        <w:fldChar w:fldCharType="separate"/>
      </w:r>
      <w:r w:rsidR="003A147F" w:rsidRPr="00FF4B47">
        <w:rPr>
          <w:noProof/>
        </w:rPr>
        <w:t>[16–20]</w:t>
      </w:r>
      <w:r w:rsidRPr="00FF4B47">
        <w:fldChar w:fldCharType="end"/>
      </w:r>
      <w:r w:rsidR="00AE6FD3" w:rsidRPr="00FF4B47">
        <w:t xml:space="preserve">. </w:t>
      </w:r>
      <w:r w:rsidR="003A147F" w:rsidRPr="00FF4B47">
        <w:t xml:space="preserve">Sol-gel, spray and ALD deposition </w:t>
      </w:r>
      <w:r w:rsidR="00B4090B" w:rsidRPr="00FF4B47">
        <w:t xml:space="preserve">methods </w:t>
      </w:r>
      <w:r w:rsidR="003A147F" w:rsidRPr="00FF4B47">
        <w:t>are also used to dep</w:t>
      </w:r>
      <w:r w:rsidR="00787F5A" w:rsidRPr="00FF4B47">
        <w:t>osit</w:t>
      </w:r>
      <w:r w:rsidR="003A147F" w:rsidRPr="00FF4B47">
        <w:t xml:space="preserve"> co-doped ZnO </w:t>
      </w:r>
      <w:r w:rsidR="003A147F" w:rsidRPr="00FF4B47">
        <w:fldChar w:fldCharType="begin" w:fldLock="1"/>
      </w:r>
      <w:r w:rsidR="008C6919" w:rsidRPr="00FF4B47">
        <w:instrText>ADDIN CSL_CITATION {"citationItems":[{"id":"ITEM-1","itemData":{"DOI":"10.1016/j.apsusc.2013.11.062","ISSN":"01694332","abstract":"Al and Ga co-doped ZnO (AGZO) thin films with different doping contents of 0.5-4 at.% were synthesized via sol-gel route using dip coating method and the results were compared to the single doped specimens Al:ZnO (AZO) and Ga:ZnO (GZO). All samples were highly transparent in visible region (T &gt; 85%) with band gap values around 3.3 eV. Introduction of Al and Ga to the ZnO crystal structure decreased the crystallinity and reduced the particle size of the films. Electrical resistivity was investigated and engineered in this study as the main parameter. Single doped samples showed reduction of resistivity compared to the un-doped ZnO. In this regard, Ga was more efficient than Al in decreasing the electrical resistivity. Furthermore, samples with 1 at.% Al and 1 at.% Ga showed the minimum amount of electrical resistivity. Co-doping was performed with two different approaches including variable doping content (Al + Ga ≠ cte) and constant doping content (Al + Ga = 0.5, 1, and 2 at.%) for the sake of the comparison with single doped samples. Samples with Al = 1 at.% and Ga = 1 at.% showed the lowest electrical resistivity in AGZO samples of former approach. However, in latter approach the lowest resistivity was obtained in Al + Ga = 2 at.% sample. The results proved the capability of co-doped samples in optoelectronic industry regarding partially substitution of expensive Ga with Al and obtaining co-doped AGZO transparent conductive thin films with lower resistivity compared to conventional AZO thin films and also achieving commercial advantages compared to costly GZO thin films. © 2013 Elsevier B.V.","author":[{"dropping-particle":"","family":"Ebrahimifard","given":"Reza","non-dropping-particle":"","parse-names":false,"suffix":""},{"dropping-particle":"","family":"Golobostanfard","given":"Mohammad Reza","non-dropping-particle":"","parse-names":false,"suffix":""},{"dropping-particle":"","family":"Abdizadeh","given":"Hossein","non-dropping-particle":"","parse-names":false,"suffix":""}],"container-title":"Applied Surface Science","id":"ITEM-1","issued":{"date-parts":[["2014"]]},"page":"252-259","publisher":"Elsevier B.V.","title":"Sol-gel derived Al and Ga co-doped ZnO thin films: An optoelectronic study","type":"article-journal","volume":"290"},"uris":["http://www.mendeley.com/documents/?uuid=6366c6cb-c086-4f53-8e8f-888072c3dfef"]},{"id":"ITEM-2","itemData":{"DOI":"10.1016/j.molstruc.2020.129134","ISSN":"00222860","abstract":"This work reports on the preparation and characterization of zinc oxide (ZnO) thin films using spray pyrolysis technique on glass substrates. The effect of cobalt and nickel doping and nickel/cobalt co-doping on the structural, optical, morphological and electrical properties of obtained films have been investigated. The obtained films are characterized by different techniques such as X-rays diffraction (XRD), UV-Visible, Scanning electron microscopy (SEM) and four probes electrical measurements. The results of the XRD characterization indicate that all the films of interest have the wurtzite hexagonal polycrystalline structure with (002) preferred orientation. Images of scanning electron microscopy (SEM) were used to observe the effect of doping and co-doping on films surface. Spectroscopy measurements in UV-VIS wavelength range have found to give good values of transmission (average value = 85%) for all elaborated layers, with a high transmission of 93% for the film deposited at 3%Ni. The films exhibit high transmittance around 85% with the presence of interference fringes in the visible region, indicating the films homogeneity and smoothness. The deduced optical gap values from optical measurement are found to be in the range of 3.26–3.30 eV. The electrical analysis shows that the conductivity increases with the co-doping compared to the pure ZnO film. The characterization of ZnO film co-doped 3%Ni:3%Co showed that the material under focus is a good candidate for optoelectronic applications such as the manufacture of solar cells with transparent electrodes.","author":[{"dropping-particle":"","family":"Guermat","given":"Noubeil","non-dropping-particle":"","parse-names":false,"suffix":""},{"dropping-particle":"","family":"Daranfed","given":"Warda","non-dropping-particle":"","parse-names":false,"suffix":""},{"dropping-particle":"","family":"Bouchama","given":"Idris","non-dropping-particle":"","parse-names":false,"suffix":""},{"dropping-particle":"","family":"Bouarissa","given":"Nadir","non-dropping-particle":"","parse-names":false,"suffix":""}],"container-title":"Journal of Molecular Structure","id":"ITEM-2","issued":{"date-parts":[["2021"]]},"page":"129134","publisher":"Elsevier B.V.","title":"Investigation of structural, morphological, optical and electrical properties of Co/Ni co-doped ZnO thin films","type":"article-journal","volume":"1225"},"uris":["http://www.mendeley.com/documents/?uuid=6728fe9c-0698-4f55-a6e5-fa3fb22887c0"]},{"id":"ITEM-3","itemData":{"DOI":"10.1016/j.apsusc.2020.147734","ISSN":"01694332","abstract":"Aluminum/fluorine-codoped zinc oxide (AFZO) thin films were prepared on silicon and glass substrates through atomic layer deposition at 150 °C. Their structural, electrical, and optical properties were investigated as functions of the F/Al codoping ratio. The X-ray diffraction analysis revealed that the preferred growth orientation changed depending on the codoping with F, that is, from (0 0 0 2) for Al-doped ZnO (AZO) films to (1 0 1 0) for the AFZO ones. The electrical resistivity of the AFZO films (around 5.0 × 10–4 Ω∙cm) was lower than that of the AZO ones; this was mainly attributed to an increase in the n-type carrier concentration (from 4.11 × 1020 cm3 for AZO to 5.86 × 1020 cm3 for AFZO) due to the substitution of the Zn and O sublattice sites by, respectively, the Al and F atoms. The enhanced carrier concentration affected also the optical property of the AFZO films according to the Moss–Burstein shift. The carrier mobility was similarly improved (from 6.96 cm2/V∙s for AZO to 21.2 cm2/V∙s for AFZO) by the passivation of the oxygen vacancies via the F-doping.","author":[{"dropping-particle":"","family":"Kang","given":"Kyung Mun","non-dropping-particle":"","parse-names":false,"suffix":""},{"dropping-particle":"","family":"Wang","given":"Yue","non-dropping-particle":"","parse-names":false,"suffix":""},{"dropping-particle":"","family":"Kim","given":"Minjae","non-dropping-particle":"","parse-names":false,"suffix":""},{"dropping-particle":"","family":"Lee","given":"Chan","non-dropping-particle":"","parse-names":false,"suffix":""},{"dropping-particle":"","family":"Park","given":"Hyung Ho","non-dropping-particle":"","parse-names":false,"suffix":""}],"container-title":"Applied Surface Science","id":"ITEM-3","issue":"September 2020","issued":{"date-parts":[["2021"]]},"page":"147734","publisher":"Elsevier","title":"Al/F codoping effect on the structural, electrical, and optical properties of ZnO films grown via atomic layer deposition","type":"article-journal","volume":"535"},"uris":["http://www.mendeley.com/documents/?uuid=06434e00-7eed-4197-9902-75bbf538dda4"]},{"id":"ITEM-4","itemData":{"DOI":"10.1155/2015/936482","ISSN":"16874129","abstract":"Transparent conducting titanium-doped zinc oxide (TZO) thin films were prepared on glass substrates by RF magnetron sputtering using 1.5 wt% TiO2-doped ZnO as the target. Electrical, structural, and optical properties of films were investigated as a function of H2/(Ar + H2) flow ratios (R H) and substrate temperatures (T S). The optimal R H value for achieving high conducting TZO:H thin film decreased from 10% to 1% when T S increased from RT to 300°C. The lowest resistivity of 9.2 × 10 - 4 Ω-cm was obtained as T S = 100 °C and R H = 7.5 %. X-ray diffraction patterns showed that all of TZO:H films had a hexagonal wurtzite structure with a preferred orientation in the (002) direction. Atomic force microscopy analysis revealed that the film surface roughness increased with increasing R H. The average visible transmittance decreased with increasing R H for the RT-deposited film, while it had not considerably changed with different R H for the 300°C-deposited films. The optical bandgap increased as R H increased, which is consistent with the Burstein-Moss effect. The figure of merits indicated that T S = 100 °C and R H = 7.5 % were optimal conditions for TZO thin films as transparent conducting electrode applications.","author":[{"dropping-particle":"","family":"Wang","given":"Fang Hsing","non-dropping-particle":"","parse-names":false,"suffix":""},{"dropping-particle":"","family":"Chao","given":"Jen Chi","non-dropping-particle":"","parse-names":false,"suffix":""},{"dropping-particle":"","family":"Liu","given":"Han Wen","non-dropping-particle":"","parse-names":false,"suffix":""},{"dropping-particle":"","family":"Kang","given":"Tsung Kuei","non-dropping-particle":"","parse-names":false,"suffix":""}],"container-title":"Journal of Nanomaterials","id":"ITEM-4","issued":{"date-parts":[["2015"]]},"title":"Physical properties of ZnO thin films codoped with titanium and hydrogen prepared by RF magnetron sputtering with different substrate temperatures","type":"article-journal","volume":"2015"},"uris":["http://www.mendeley.com/documents/?uuid=e77e7516-a9e8-49e0-8d7c-bccdd6658179"]},{"id":"ITEM-5","itemData":{"DOI":"10.1002/er.5939","ISSN":"1099114X","abstract":"ZnO, 1% Ti doped ZnO and 1% Ti and (0.5%, 1%, and 1.5%) Cu co-doped ZnO thin films are deposited on fluorine doped tin oxide glass substrates using sol-gel technique. The impact of Ti and Cu co-doping on optical, structural, and photovoltaic properties of ZnO thin films have been analyzed. X-ray diffraction also confirms the hexagonal wurtzite crystal structure of the film. The 1% Ti and 1% Cu co-doping percentage has an astonishing impact on the structural properties of the doped film, such as large grain size (19 nm), d-spacing (2.48 Å), small dislocation line density (2.96 × 1015 m−2), lattice parameters (a = b = 3.2 Å, c = 5.2 Å), bond length (1.9 Å) and positional parameter (3.7 × 10−1) of the ZnO thin film. Optical parameters like reflectance, absorbance, transmittance, refractive index, and dielectric constants are calculated in the range of spectral from (250-750) nm by using an ultraviolet - visible spectrophotometer. In the visible region, all the films have approximately 85% transmittance, which is excellent for solar cells. The ZnO film prepared at the co-doping percentage of 1% Ti and 1% Cu has high absorbance, high refractive index (2.09) and small band gap energy (3.37 eV) as compared to other doped films. The dye-sensitized solar cells of these films as a Photoanode have been fabricated and studied the efficiency variation of films. It is found that the performance of the dye-sensitized solar cell (DSSC) using a Ti-Cu co-doped film is much better than a pure ZnO film. The highest efficiency of DSSC 2.38% is achieved in the dye-sensitized solar cell by using a 1% Ti and 1% Cu co-doped ZnO thin film. When Ti is doped in ZnO then the surface area and pore size of the ZnO increased, which increase the dye loading ability. Cu reduces the recombination rate and enhances the electron injection efficiency rate from the dye to the conduction band of ZnO. Therefore, it is suggested that the thin films prepared by co-doping of Cu and Ti into ZnO will upgrade the efficiency of cell.","author":[{"dropping-particle":"","family":"Mehmood","given":"Bilal","non-dropping-particle":"","parse-names":false,"suffix":""},{"dropping-particle":"","family":"Khan","given":"M. I.","non-dropping-particle":"","parse-names":false,"suffix":""},{"dropping-particle":"","family":"Iqbal","given":"Munawar","non-dropping-particle":"","parse-names":false,"suffix":""},{"dropping-particle":"","family":"Mahmood","given":"Asif","non-dropping-particle":"","parse-names":false,"suffix":""},{"dropping-particle":"","family":"Al-Masry","given":"Waheed","non-dropping-particle":"","parse-names":false,"suffix":""}],"container-title":"International Journal of Energy Research","id":"ITEM-5","issue":"2","issued":{"date-parts":[["2021"]]},"page":"2445-2459","title":"Structural and optical properties of Ti and Cu co-doped ZnO thin films for photovoltaic applications of dye sensitized solar cells","type":"article-journal","volume":"45"},"uris":["http://www.mendeley.com/documents/?uuid=c8579bbd-c34e-4b04-9274-dbebb156df2f"]},{"id":"ITEM-6","itemData":{"DOI":"10.1016/j.mssp.2016.06.018","ISSN":"13698001","abstract":"Thin films of Zinc Oxide were deposited by the sol-gel technique on glass substrates. The films were doped with Al, Mg or co-doped with both by introduction of appropriate compounds in the solution before dip-coating and annealing in air at 500 °C. Energy Dispersive X-Ray Spectroscopy was employed to measure the dopant incorporation. X-ray diffraction studies indicate that Mg doping increases grain size, while Al doping reduces it. Photoluminescence (PL) measurements indicate that undoped and Al-doped films show, along with a broad near band-edge (NBE) peak, additional peaks at longer wavelengths related to various defect states. However Mg doped films show only a sharp NBE peak, which is blue shifted compared to undoped ZnO, and there are no prominent sub band gap luminescence peaks. This is also the case for Mg and Al co-doped ZnO samples, provided the Mg content is low. Photocurrent measurements were carried out using silver contacts using a De source under atmospheric conditions. Undoped and Mg doped ZnO films showed high resistances and low photocurrent levels. With low Al doping, both the dark current and the photocurrent increase significantly, but the films show very long photocurrent transients. With optimized concentration of Mg/Al co-doping in ZnO, the photocurrent increased by ~98 times compared to ZnO films doped only with Mg. Simultaneously, the photocurrent transients became ~44 times faster than ZnO films doped only with Al.","author":[{"dropping-particle":"","family":"Das","given":"Arpita","non-dropping-particle":"","parse-na</w:instrText>
      </w:r>
      <w:r w:rsidR="008C6919" w:rsidRPr="000B549E">
        <w:rPr>
          <w:lang w:val="fr-BE"/>
        </w:rPr>
        <w:instrText>mes":false,"suffix":""},{"dropping-particle":"","family":"Guha Roy","given":"Pushan","non-dropping-particle":"","parse-names":false,"suffix":""},{"dropping-particle":"","family":"Dutta","given":"Amartya","non-dropping-particle":"","parse-names":false,"suffix":""},{"dropping-particle":"","family":"Sen","given":"Sayantani","non-dropping-particle":"","parse-names":false,"suffix":""},{"dropping-particle":"","family":"Pramanik","given":"Pallabi","non-dropping-particle":"","parse-names":false,"suffix":""},{"dropping-particle":"","family":"Das","given":"Diptasikha","non-dropping-particle":"","parse-names":false,"suffix":""},{"dropping-particle":"","family":"Banerjee","given":"Aritra","non-dropping-particle":"","parse-names":false,"suffix":""},{"dropping-particle":"","family":"Bhattacharyya","given":"Anirban","non-dropping-particle":"","parse-names":false,"suffix":""}],"container-title":"Materials Science in Semiconductor Processing","id":"ITEM-6","issue":"3","issued":{"date-parts":[["2016"]]},"page":"36-41","publisher":"Elsevier","title":"Mg and Al co-doping of ZnO thin films: Effect on ultraviolet photoconductivity","type":"article-journal","volume":"54"},"uris":["http://www.mendeley.com/documents/?uuid=f2d6b539-fc53-4f8c-9ed4-1221b7df802c"]}],"mendeley":{"formattedCitation":"[21–26]","plainTextFormattedCitation":"[21–26]","previouslyFormattedCitation":"[21–26]"},"properties":{"noteIndex":0},"schema":"https://github.com/citation-style-language/schema/raw/master/csl-citation.json"}</w:instrText>
      </w:r>
      <w:r w:rsidR="003A147F" w:rsidRPr="00FF4B47">
        <w:fldChar w:fldCharType="separate"/>
      </w:r>
      <w:r w:rsidR="003A147F" w:rsidRPr="000B549E">
        <w:rPr>
          <w:noProof/>
          <w:lang w:val="fr-BE"/>
        </w:rPr>
        <w:t>[21–26]</w:t>
      </w:r>
      <w:r w:rsidR="003A147F" w:rsidRPr="00FF4B47">
        <w:fldChar w:fldCharType="end"/>
      </w:r>
      <w:r w:rsidR="00DB23EE" w:rsidRPr="000B549E">
        <w:rPr>
          <w:lang w:val="fr-BE"/>
        </w:rPr>
        <w:t>.</w:t>
      </w:r>
    </w:p>
    <w:p w14:paraId="15719479" w14:textId="26AFBCB5" w:rsidR="00A950F1" w:rsidRPr="00FF4B47" w:rsidRDefault="00A950F1" w:rsidP="00861BAE">
      <w:r w:rsidRPr="00C344B6">
        <w:rPr>
          <w:lang w:val="fr-BE"/>
        </w:rPr>
        <w:t>Nakagawara</w:t>
      </w:r>
      <w:r w:rsidR="004004E3" w:rsidRPr="00C344B6">
        <w:rPr>
          <w:lang w:val="fr-BE"/>
        </w:rPr>
        <w:t xml:space="preserve"> </w:t>
      </w:r>
      <w:r w:rsidR="004004E3" w:rsidRPr="00C344B6">
        <w:rPr>
          <w:iCs/>
          <w:lang w:val="fr-BE"/>
        </w:rPr>
        <w:t>et al</w:t>
      </w:r>
      <w:r w:rsidR="004004E3" w:rsidRPr="00C344B6">
        <w:rPr>
          <w:lang w:val="fr-BE"/>
        </w:rPr>
        <w:t>.</w:t>
      </w:r>
      <w:r w:rsidR="00AF16C1" w:rsidRPr="00C344B6">
        <w:rPr>
          <w:lang w:val="fr-BE"/>
        </w:rPr>
        <w:t xml:space="preserve"> </w:t>
      </w:r>
      <w:r w:rsidRPr="00FF4B47">
        <w:fldChar w:fldCharType="begin" w:fldLock="1"/>
      </w:r>
      <w:r w:rsidR="003A147F" w:rsidRPr="00C344B6">
        <w:rPr>
          <w:lang w:val="fr-BE"/>
        </w:rPr>
        <w:instrText xml:space="preserve">ADDIN CSL_CITATION {"citationItems":[{"id":"ITEM-1","itemData":{"ISBN":"2003142169","author":[{"dropping-particle":"","family":"Osamu Nakagawara","given":"Rittou","non-dropping-particle":"","parse-names":false,"suffix":""},{"dropping-particle":"","family":"Hiroyuki Seto","given":"Yasu","non-dropping-particle":"","parse-names":false,"suffix":""},{"dropping-particle":"","family":"Yutaka kishimoto","given":"Yasu","non-dropping-particle":"","parse-names":false,"suffix":""}],"id":"ITEM-1","issued":{"date-parts":[["2011"]]},"title":"US 7,867,636 B2","type":"patent"},"uris":["http://www.mendeley.com/documents/?uuid=3f3cbc77-28a2-4544-a623-e0ef828b0f22","http://www.mendeley.com/documents/?uuid=2bd74a0b-d3d3-417f-93bf-b668a15b02cc"]},{"id":"ITEM-2","itemData":{"DOI":"10.1063/1.2337542","ISBN":"00036951","ISSN":"00036951","abstract":"Moisture-resistant ZnO transparent conductive films were formed with Ga heavy doping by off-axis-type rf magnetron sputtering. The resistivity of 12.4wt % Ga-doped ZnO is 1.3 × 10-3 </w:instrText>
      </w:r>
      <w:r w:rsidR="003A147F" w:rsidRPr="00FF4B47">
        <w:instrText>Ω</w:instrText>
      </w:r>
      <w:r w:rsidR="003A147F" w:rsidRPr="00C344B6">
        <w:rPr>
          <w:lang w:val="fr-BE"/>
        </w:rPr>
        <w:instrText xml:space="preserve"> cm and changes by less than 3% over a 2000 h reliability test at a temperature of 85°C and a humidity of 85%. The crystal structural analysis of the heavily Ga-doped ZnO films indicates that the c axis grows along various directions, which is quite different from the conventional c-axis oriented growth. The effect of heavy doping is discussed based on the crystal structural trans</w:instrText>
      </w:r>
      <w:r w:rsidR="003A147F" w:rsidRPr="001F2728">
        <w:rPr>
          <w:lang w:val="fr-BE"/>
        </w:rPr>
        <w:instrText>formation and carrier compensation by excess Ga segregated in the film. © 2006 American Institute of Physics.","author":[{"dropping-particle":"","family":"Nakagawara","given":"Osamu","non-dropping-particle":"","parse-names":false,"suffix":""},{"dropping-particle":"","family":"Kishimoto","given":"Yutaka","non-dropping-particle":"","parse-names":false,"suffix":""},{"dropping-particle":"","family":"Seto","given":"Hiroyuki","non-dropping-particle":"","parse-names":false,"suffix":""},{"dropping-particle":"","family":"Koshido","given":"Yoshihiro","non-dropping-particle":"","parse-names":false,"suffix":""},{"dropping-particle":"","family":"Yoshino","given":"Yukio","non-dropping-particle":"","parse-names":false,"suffix":""},{"dropping-particle":"","family":"Makino","given":"Takahiro","non-dropping-particle":"","parse-names":false,"suffix":""}],"container-title":"Applied Physics Letters","id":"ITEM-2","issue":"9","issued":{"date-parts":[["2006"]]},"page":"1-4","title":"Moisture-resistant ZnO transparent conductive films with Ga heavy doping","type":"article-journal","volume":"89"},"uris":["http://www.mendeley.com/documents/?uuid=e725919e-4e37-4716-bd69-7c1ac894673a","http://www.mendeley.com/documents/?uuid=3fe99f15-8aff-43f8-887c-41c7d5ea2b4c"]}],"mendeley":{"formattedCitation":"[27,28]","plainTextFormattedCitation":"[27,28]","previouslyFormattedCitation":"[27,28]"},"properties":{"noteIndex":0},"schema":"https://github.com/citation-style-language/schema/raw/master/csl-citation.json"}</w:instrText>
      </w:r>
      <w:r w:rsidRPr="00FF4B47">
        <w:fldChar w:fldCharType="separate"/>
      </w:r>
      <w:r w:rsidR="003A147F" w:rsidRPr="001F2728">
        <w:rPr>
          <w:noProof/>
          <w:lang w:val="fr-BE"/>
        </w:rPr>
        <w:t>[27,28]</w:t>
      </w:r>
      <w:r w:rsidRPr="00FF4B47">
        <w:fldChar w:fldCharType="end"/>
      </w:r>
      <w:r w:rsidR="00382C98" w:rsidRPr="001F2728">
        <w:rPr>
          <w:lang w:val="fr-BE"/>
        </w:rPr>
        <w:t xml:space="preserve"> </w:t>
      </w:r>
      <w:r w:rsidR="00FF28A7" w:rsidRPr="001F2728">
        <w:rPr>
          <w:lang w:val="fr-BE"/>
        </w:rPr>
        <w:t xml:space="preserve">show that </w:t>
      </w:r>
      <w:r w:rsidR="00761EFA" w:rsidRPr="001F2728">
        <w:rPr>
          <w:lang w:val="fr-BE"/>
        </w:rPr>
        <w:t xml:space="preserve">the </w:t>
      </w:r>
      <w:r w:rsidR="00FF28A7" w:rsidRPr="001F2728">
        <w:rPr>
          <w:lang w:val="fr-BE"/>
        </w:rPr>
        <w:t>disordered morphology of doped ZnO presents the best resistance to moisture.</w:t>
      </w:r>
      <w:r w:rsidR="00CD1174" w:rsidRPr="001F2728">
        <w:rPr>
          <w:lang w:val="fr-BE"/>
        </w:rPr>
        <w:t xml:space="preserve"> </w:t>
      </w:r>
      <w:r w:rsidR="00CD1174" w:rsidRPr="00FF4B47">
        <w:t xml:space="preserve">This moisture resistance is a primary request for the use of this layer in industrial applications. </w:t>
      </w:r>
      <w:r w:rsidR="00EF0583" w:rsidRPr="00FF4B47">
        <w:t xml:space="preserve">In their work, these </w:t>
      </w:r>
      <w:r w:rsidR="002F2D73" w:rsidRPr="00FF4B47">
        <w:t>authors firstly</w:t>
      </w:r>
      <w:r w:rsidRPr="00FF4B47">
        <w:t xml:space="preserve"> focused on Ga doped ZnO and fou</w:t>
      </w:r>
      <w:r w:rsidR="004004E3" w:rsidRPr="00FF4B47">
        <w:t>n</w:t>
      </w:r>
      <w:r w:rsidRPr="00FF4B47">
        <w:t xml:space="preserve">d </w:t>
      </w:r>
      <w:r w:rsidR="004004E3" w:rsidRPr="00FF4B47">
        <w:t xml:space="preserve">that the structural organization </w:t>
      </w:r>
      <w:r w:rsidRPr="00FF4B47">
        <w:t>is highly disordered when exceeding 7 wt% of Ga</w:t>
      </w:r>
      <w:r w:rsidRPr="00FF4B47">
        <w:rPr>
          <w:vertAlign w:val="subscript"/>
        </w:rPr>
        <w:t>2</w:t>
      </w:r>
      <w:r w:rsidRPr="00FF4B47">
        <w:t>O</w:t>
      </w:r>
      <w:r w:rsidR="005045CD" w:rsidRPr="00FF4B47">
        <w:rPr>
          <w:vertAlign w:val="subscript"/>
        </w:rPr>
        <w:t>3</w:t>
      </w:r>
      <w:r w:rsidRPr="00FF4B47">
        <w:t xml:space="preserve"> content</w:t>
      </w:r>
      <w:r w:rsidR="004004E3" w:rsidRPr="00FF4B47">
        <w:t>.</w:t>
      </w:r>
      <w:r w:rsidRPr="00FF4B47">
        <w:t xml:space="preserve"> </w:t>
      </w:r>
      <w:r w:rsidR="004004E3" w:rsidRPr="00FF4B47">
        <w:t xml:space="preserve">A similar </w:t>
      </w:r>
      <w:r w:rsidR="00115F69" w:rsidRPr="00FF4B47">
        <w:t>behaviour</w:t>
      </w:r>
      <w:r w:rsidR="004004E3" w:rsidRPr="00FF4B47">
        <w:t xml:space="preserve"> was also observed for</w:t>
      </w:r>
      <w:r w:rsidRPr="00FF4B47">
        <w:t xml:space="preserve"> GAZO and IGZO. </w:t>
      </w:r>
      <w:r w:rsidR="004004E3" w:rsidRPr="00FF4B47">
        <w:t>Indeed, t</w:t>
      </w:r>
      <w:r w:rsidRPr="00FF4B47">
        <w:t>h</w:t>
      </w:r>
      <w:r w:rsidR="000D1BED" w:rsidRPr="00FF4B47">
        <w:t xml:space="preserve">e </w:t>
      </w:r>
      <w:r w:rsidRPr="00FF4B47">
        <w:t xml:space="preserve">appearance </w:t>
      </w:r>
      <w:r w:rsidR="000D1BED" w:rsidRPr="00FF4B47">
        <w:t>of disorder</w:t>
      </w:r>
      <w:r w:rsidR="00E04EB2" w:rsidRPr="00FF4B47">
        <w:t>ed GAZO</w:t>
      </w:r>
      <w:r w:rsidR="000D1BED" w:rsidRPr="00FF4B47">
        <w:t xml:space="preserve"> </w:t>
      </w:r>
      <w:r w:rsidRPr="00FF4B47">
        <w:t>is observed fo</w:t>
      </w:r>
      <w:r w:rsidR="0001576C" w:rsidRPr="00FF4B47">
        <w:t>r Al+Ga content exceeding 8 at%</w:t>
      </w:r>
      <w:r w:rsidR="00AF16C1" w:rsidRPr="00FF4B47">
        <w:t xml:space="preserve"> </w:t>
      </w:r>
      <w:r w:rsidRPr="00FF4B47">
        <w:fldChar w:fldCharType="begin" w:fldLock="1"/>
      </w:r>
      <w:r w:rsidR="007932AB" w:rsidRPr="00FF4B47">
        <w:instrText>ADDIN CSL_CITATION {"citationItems":[{"id":"ITEM-1","itemData":{"DOI":"10.1143/JJAP.49.125801","ISSN":"00214922","abstract":"Considerable research attention has focused on the meaning and interpretation of corruption, citizens' actual experience with corruption, individual-level determinants of perceptual corruption, and powerful predictors of the perception of corruption. The aim of the present study is to examine and evaluate the linkage between perceptions of civic corruption and the experience of street-level corruption, the discrepancy between corruption experiences and perceptions, the individual-level relationship between corruption perceptions and experience, and the problematic nature of corruption. [ABSTRACT FROM AUTHOR]","author":[{"dropping-particle":"","family":"Kang","given":"Dong Won","non-dropping-particle":"","parse-names":false,"suffix":""},{"dropping-particle":"","family":"Kim","given":"Sun Jae","non-dropping-particle":"","parse-names":false,"suffix":""},{"dropping-particle":"","family":"Moon","given":"Tae Ho","non-dropping-particle":"","parse-names":false,"suffix":""},{"dropping-particle":"","family":"Lee","given":"Heon Min","non-dropping-particle":"","parse-names":false,"suffix":""},{"dropping-particle":"","family":"Han","given":"Min Koo","non-dropping-particle":"","parse-names":false,"suffix":""}],"container-title":"Japanese Journal of Applied Physics","id":"ITEM-1","issue":"12","issued":{"date-parts":[["2010"]]},"title":"Effect of Ga doping on transparent and conductive Al-doped ZnO films prepared using magnetron cosputtering","type":"article-journal","volume":"49"},"uris":["http://www.mendeley.com/documents/?uuid=586efd11-7425-4204-ace6-b4d761cb0cae","http://www.mendeley.com/documents/?uuid=541b8d1d-35a0-4044-8ee4-e34b8b6e755d"]}],"mendeley":{"formattedCitation":"[16]","plainTextFormattedCitation":"[16]","previouslyFormattedCitation":"[16]"},"properties":{"noteIndex":0},"schema":"https://github.com/citation-style-language/schema/raw/master/csl-citation.json"}</w:instrText>
      </w:r>
      <w:r w:rsidRPr="00FF4B47">
        <w:fldChar w:fldCharType="separate"/>
      </w:r>
      <w:r w:rsidR="00A25F88" w:rsidRPr="00FF4B47">
        <w:rPr>
          <w:noProof/>
        </w:rPr>
        <w:t>[16]</w:t>
      </w:r>
      <w:r w:rsidRPr="00FF4B47">
        <w:fldChar w:fldCharType="end"/>
      </w:r>
      <w:r w:rsidRPr="00FF4B47">
        <w:t xml:space="preserve"> while for </w:t>
      </w:r>
      <w:r w:rsidR="00E04EB2" w:rsidRPr="00FF4B47">
        <w:t>IGZO</w:t>
      </w:r>
      <w:r w:rsidRPr="00FF4B47">
        <w:t xml:space="preserve">, it </w:t>
      </w:r>
      <w:r w:rsidR="000D1BED" w:rsidRPr="00FF4B47">
        <w:t xml:space="preserve">occurs </w:t>
      </w:r>
      <w:r w:rsidRPr="00FF4B47">
        <w:t>when In+Ga exceeds 5 at%</w:t>
      </w:r>
      <w:r w:rsidR="00AF16C1" w:rsidRPr="00FF4B47">
        <w:t xml:space="preserve"> </w:t>
      </w:r>
      <w:r w:rsidR="004152F5" w:rsidRPr="00FF4B47">
        <w:fldChar w:fldCharType="begin" w:fldLock="1"/>
      </w:r>
      <w:r w:rsidR="007932AB" w:rsidRPr="00FF4B47">
        <w:instrText>ADDIN CSL_CITATION {"citationItems":[{"id":"ITEM-1","itemData":{"DOI":"10.1155/2014/971528","ISSN":"16878124","abstract":"Doped ZnO thin films have attracted much attention in the research community as front-contact transparent conducting electrodes in thin film silicon solar cells. The prerequisite in both low resistivity and high transmittance in visible and near-infrared region for hydrogenated microcrystalline or amorphous/microcrystalline tandem thin film silicon solar cells has promoted further improvements of this material. In this work, we propose the combination of major Ga and minor In impurities codoped in ZnO film (IGZO) to improve the film optoelectronic properties. A wide range of Ga and In contents in sputtering targets was explored to find optimum optical and electrical properties of deposited films. The results show that an appropriate combination of In and Ga atoms in ZnO material, followed by in-air thermal annealing process, can enhance the crystallization, conductivity, and transmittance of IGZO thin films, which can be well used as front-contact electrodes in thin film silicon solar cells.","author":[{"dropping-particle":"","family":"Pham","given":"Duy Phong","non-dropping-particle":"","parse-names":false,"suffix":""},{"dropping-particle":"","family":"Nguyen","given":"Huu Truong","non-dropping-particle":"","parse-names":false,"suffix":""},{"dropping-particle":"","family":"Phan","given":"Bach Thang","non-dropping-particle":"","parse-names":false,"suffix":""},{"dropping-particle":"","family":"Cao","given":"Thi My Dung","non-dropping-particle":"","parse-names":false,"suffix":""},{"dropping-particle":"","family":"Hoang","given":"Van Dung","non-dropping-particle":"","parse-names":false,"suffix":""},{"dropping-particle":"","family":"Dao","given":"Vinh Ai","non-dropping-particle":"","parse-names":false,"suffix":""},{"dropping-particle":"","family":"Yi","given":"Junsin","non-dropping-particle":"","parse-names":false,"suffix":""},{"dropping-particle":"","family":"Tran","given":"Cao Vinh","non-dropping-particle":"","parse-names":false,"suffix":""}],"container-title":"Advances in Condensed Matter Physics","id":"ITEM-1","issued":{"date-parts":[["2014"]]},"page":"1-7","title":"In and ga codoped ZnO film as a front electrode for thin film silicon solar cells","type":"article-journal","volume":"2014"},"uris":["http://www.mendeley.com/documents/?uuid=d7f41dca-595e-4583-a14a-89218cccf958"]}],"mendeley":{"formattedCitation":"[13]","plainTextFormattedCitation":"[13]","previouslyFormattedCitation":"[13]"},"properties":{"noteIndex":0},"schema":"https://github.com/citation-style-language/schema/raw/master/csl-citation.json"}</w:instrText>
      </w:r>
      <w:r w:rsidR="004152F5" w:rsidRPr="00FF4B47">
        <w:fldChar w:fldCharType="separate"/>
      </w:r>
      <w:r w:rsidR="00A25F88" w:rsidRPr="00FF4B47">
        <w:rPr>
          <w:noProof/>
        </w:rPr>
        <w:t>[13]</w:t>
      </w:r>
      <w:r w:rsidR="004152F5" w:rsidRPr="00FF4B47">
        <w:fldChar w:fldCharType="end"/>
      </w:r>
      <w:r w:rsidRPr="00FF4B47">
        <w:t xml:space="preserve">. </w:t>
      </w:r>
    </w:p>
    <w:p w14:paraId="6A94487A" w14:textId="5741E117" w:rsidR="00242A26" w:rsidRPr="00FF4B47" w:rsidRDefault="00A950F1" w:rsidP="00861BAE">
      <w:r w:rsidRPr="00FF4B47">
        <w:t>Ti, Al co-doped ZnO</w:t>
      </w:r>
      <w:r w:rsidR="002F2D73" w:rsidRPr="00FF4B47">
        <w:t xml:space="preserve">  (TAZO)</w:t>
      </w:r>
      <w:r w:rsidRPr="00FF4B47">
        <w:t xml:space="preserve"> has also been proposed by </w:t>
      </w:r>
      <w:r w:rsidR="00D520F1" w:rsidRPr="00FF4B47">
        <w:t xml:space="preserve">Jiang et al. </w:t>
      </w:r>
      <w:r w:rsidR="00D520F1" w:rsidRPr="00FF4B47">
        <w:fldChar w:fldCharType="begin" w:fldLock="1"/>
      </w:r>
      <w:r w:rsidR="003A147F" w:rsidRPr="00FF4B47">
        <w:instrText>ADDIN CSL_CITATION {"citationItems":[{"id":"ITEM-1","itemData":{"DOI":"10.1016/j.apsusc.2006.11.032","ISBN":"0169-4332","ISSN":"01694332","abstract":"Al–Ti codoped ZnO (ZATO) thin films were grown on glass substrates at room temperature by radio frequency (RF) magnetron sputtering technique and annealed under vacuum (?10?1 Pa) at 400 8Cfor 3 h. The X-ray diffraction (XRD) patterns show that Al-doped ZnO (ZAO) and ZATO thin films are highly textured along the c-axis and perpendicular to the surface of the substrate. After annealing in a vacuum condition at 400 8C for 3 h, the lowest resistivity of 7.96 and 8.7 ? 10?4 Vcm are observed for ZATO and ZAO films, respectively. But after annealing in air, the resistivity of ZATO and ZAO is higher than 105 V cm. In the visible region, the ZAO films show the average transmittance of the order of 90%, while ZATO films were of the order of 75%, which illustrates that the additional Ti doping reduces the optical properties. The optical band gapwas found to be 3.46 eV for ZAO film and it increases to 3.53 eV for ZATO films. ß","author":[{"dropping-particle":"","family":"Jiang","given":"M.","non-dropping-particle":"","parse-names":false,"suffix":""},{"dropping-particle":"","family":"Liu","given":"X.","non-dropping-particle":"","parse-names":false,"suffix":""}],"container-title":"Applied Surface Science","id":"ITEM-1","issued":{"date-parts":[["2008"]]},"page":"3175-3178","title":"Structural, electrical and optical properties of Al-Ti codoped ZnO (ZATO) thin films prepared by RF magnetron sputtering","type":"article-journal","volume":"255"},"uris":["http://www.mendeley.com/documents/?uuid=2892755a-691c-43b2-9c38-186c6a102805"]}],"mendeley":{"formattedCitation":"[29]","plainTextFormattedCitation":"[29]","previouslyFormattedCitation":"[29]"},"properties":{"noteIndex":0},"schema":"https://github.com/citation-style-language/schema/raw/master/csl-citation.json"}</w:instrText>
      </w:r>
      <w:r w:rsidR="00D520F1" w:rsidRPr="00FF4B47">
        <w:fldChar w:fldCharType="separate"/>
      </w:r>
      <w:r w:rsidR="003A147F" w:rsidRPr="00FF4B47">
        <w:rPr>
          <w:noProof/>
        </w:rPr>
        <w:t>[29]</w:t>
      </w:r>
      <w:r w:rsidR="00D520F1" w:rsidRPr="00FF4B47">
        <w:fldChar w:fldCharType="end"/>
      </w:r>
      <w:r w:rsidR="00D520F1" w:rsidRPr="00FF4B47">
        <w:t xml:space="preserve"> and </w:t>
      </w:r>
      <w:r w:rsidRPr="00FF4B47">
        <w:t>Lin et al</w:t>
      </w:r>
      <w:r w:rsidR="0001576C" w:rsidRPr="00FF4B47">
        <w:t>.</w:t>
      </w:r>
      <w:r w:rsidR="00AF16C1" w:rsidRPr="00FF4B47">
        <w:t xml:space="preserve"> </w:t>
      </w:r>
      <w:r w:rsidRPr="00FF4B47">
        <w:fldChar w:fldCharType="begin" w:fldLock="1"/>
      </w:r>
      <w:r w:rsidR="003A147F" w:rsidRPr="00FF4B47">
        <w:instrText>ADDIN CSL_CITATION {"citationItems":[{"id":"ITEM-1","itemData":{"abstract":"Transparent conductive Ti, Al codoped ZnO (TAZO) films were prepared on glass substrate by three-target magnetron sputtering system in this work. The glass substrate was heated to 200 ?C, and the working pressure in the chamber was at 5 ? 10?2 Torr. In the process of sputtering, pure Ti target was bombarded by direct current varying in the power at 0, 20, 30, and 40W; however, the pure Al target and pure ZnO target were bombarded by radio frequency power fixed at 100W. After sputtering for 150 min, the thickness of the films was measured to be about 700nm varying in Ti-content. The surface morphology and cross section of the films were examined by using field emission scanning electron microscope (FE-SEM) and their composition was analyzed with attached energy dispersive spectroscopy (EDS). The Ti-content of the films was found to increase with increasing the DC power in the order: 0 at.% (0W) &lt; 0.59 at.% (20 W) &lt; 1.35 at.% (30W) &lt; 2.36 at.% (40 W). Analysis of X-ray diffraction (XRD) indicated that all the films belong to wurtzite structure textured on (0002). Through examination by atomic force microscopy (AFM), the films revealed their average surface roughness (Ra) decreased from 10.74 to 5.40nm with increasing the Ti-content. Surface composition and depth profile of the films were examined by X-ray photoelectron spectroscopy (XPS). The electrical resistivity of the films, determined by four-point probe, was in the range from 0:93 ? 10?3 ?cm (with 0.59 at.% Ti) to 8:34 ? 10?3 ?cm (with 2.36 at.% Ti). The average optical transmittance of the films analyzed by UV–vis light was higher than 85% in visible spectra. #","author":[{"dropping-particle":"","family":"Lin","given":"Jing-chie","non-dropping-particle":"","parse-names":false,"suffix":""},{"dropping-particle":"","family":"Wu","given":"Jing-Nan","non-dropping-particle":"","parse-names":false,"suffix":""},{"dropping-particle":"","family":"Tseng","given":"Chun-An","non-dropping-particle":"","parse-names":false,"suffix":""},{"dropping-particle":"","family":"Peng","given":"Kun-Cheng","non-dropping-particle":"","parse-names":false,"suffix":""}],"container-title":"Japanese Journal of Applied Physics","id":"ITEM-1","issue":"01AC06","issued":{"date-parts":[["2013"]]},"title":"Effect of Direct Current Power to Ti-Target on the Composition , Structure and Characterization of the Ti ( 0 – 2 . 36 at . %), Al Codoped ZnO Sputtering Thin Films","type":"article-journal","volume":"52"},"uris":["http://www.mendeley.com/documents/?uuid=d445ed13-df06-4e50-9f5e-b894c284ef50","http://www.mendeley.com/documents/?uuid=e2b241f4-e0fb-45c5-ad31-3803b12dfd7f"]},{"id":"ITEM-2","itemData":{"DOI":"10.1166/mex.2015.1218","author":[{"dropping-particle":"","family":"Lin","given":"Jing-chie","non-dropping-particle":"","parse-names":false,"suffix":""},{"dropping-particle":"","family":"Huang","given":"Mao-chia","non-dropping-particle":"","parse-names":false,"suffix":""},{"dropping-particle":"","family":"Wang","given":"Tsinghai","non-dropping-particle":"","parse-names":false,"suffix":""},{"dropping-particle":"","family":"Wu","given":"Jian-nan","non-dropping-particle":"","parse-names":false,"suffix":""},{"dropping-particle":"","family":"Tseng","given":"Yao-tien","non-dropping-particle":"","parse-names":false,"suffix":""},{"dropping-particle":"","family":"Peng","given":"Kun-Cheng","non-dropping-particle":"","parse-names":false,"suffix":""}],"container-title":"Materials Express","id":"ITEM-2","issue":"2","issued":{"date-parts":[["2015"]]},"page":"153-158","title":"Structure and characterization of the sputtered ZnO, Al-doped ZnO, Ti-doped ZnO and Ti, Al-co-doped ZnO thin film","type":"article-journal","volume":"5"},"uris":["http://www.mendeley.com/documents/?uuid=63980be2-9f33-4118-b7f9-f0e5ce35a725","http://www.mendeley.com/documents/?uuid=79d42c98-3c32-4bac-aed7-11652020b169"]}],"mendeley":{"formattedCitation":"[30,31]","plainTextFormattedCitation":"[30,31]","previouslyFormattedCitation":"[30,31]"},"properties":{"noteIndex":0},"schema":"https://github.com/citation-style-language/schema/raw/master/csl-citation.json"}</w:instrText>
      </w:r>
      <w:r w:rsidRPr="00FF4B47">
        <w:fldChar w:fldCharType="separate"/>
      </w:r>
      <w:r w:rsidR="003A147F" w:rsidRPr="00FF4B47">
        <w:rPr>
          <w:noProof/>
        </w:rPr>
        <w:t>[30,31]</w:t>
      </w:r>
      <w:r w:rsidRPr="00FF4B47">
        <w:fldChar w:fldCharType="end"/>
      </w:r>
      <w:r w:rsidRPr="00FF4B47">
        <w:t xml:space="preserve">  as </w:t>
      </w:r>
      <w:r w:rsidR="004004E3" w:rsidRPr="00FF4B47">
        <w:t xml:space="preserve">a </w:t>
      </w:r>
      <w:r w:rsidRPr="00FF4B47">
        <w:t xml:space="preserve">new trioxide for TCO applications in order to increase the conductivity of films thanks to </w:t>
      </w:r>
      <w:r w:rsidR="000D1BED" w:rsidRPr="00FF4B47">
        <w:t>the</w:t>
      </w:r>
      <w:r w:rsidRPr="00FF4B47">
        <w:t xml:space="preserve"> lower ionic radius of</w:t>
      </w:r>
      <w:r w:rsidRPr="00FF4B47">
        <w:rPr>
          <w:vertAlign w:val="superscript"/>
        </w:rPr>
        <w:t xml:space="preserve"> </w:t>
      </w:r>
      <w:r w:rsidRPr="00FF4B47">
        <w:t>Ti</w:t>
      </w:r>
      <w:r w:rsidRPr="00FF4B47">
        <w:rPr>
          <w:vertAlign w:val="superscript"/>
        </w:rPr>
        <w:t>4+</w:t>
      </w:r>
      <w:r w:rsidRPr="00FF4B47">
        <w:t xml:space="preserve"> compare</w:t>
      </w:r>
      <w:r w:rsidR="000D1BED" w:rsidRPr="00FF4B47">
        <w:t>d</w:t>
      </w:r>
      <w:r w:rsidRPr="00FF4B47">
        <w:t xml:space="preserve"> to Zn</w:t>
      </w:r>
      <w:r w:rsidRPr="00FF4B47">
        <w:rPr>
          <w:vertAlign w:val="superscript"/>
        </w:rPr>
        <w:t>2+</w:t>
      </w:r>
      <w:r w:rsidRPr="00FF4B47">
        <w:t xml:space="preserve">. However, </w:t>
      </w:r>
      <w:r w:rsidR="00D520F1" w:rsidRPr="00FF4B47">
        <w:t>thos</w:t>
      </w:r>
      <w:r w:rsidR="00D57BE5" w:rsidRPr="00FF4B47">
        <w:t>e</w:t>
      </w:r>
      <w:r w:rsidR="00D520F1" w:rsidRPr="00FF4B47">
        <w:t xml:space="preserve"> studies were </w:t>
      </w:r>
      <w:r w:rsidRPr="00FF4B47">
        <w:t xml:space="preserve">limited to a small range of Ti content with </w:t>
      </w:r>
      <w:r w:rsidR="002F2D73" w:rsidRPr="00FF4B47">
        <w:t xml:space="preserve">total </w:t>
      </w:r>
      <w:r w:rsidRPr="00FF4B47">
        <w:t xml:space="preserve">Ti+Al content </w:t>
      </w:r>
      <w:r w:rsidR="002F2D73" w:rsidRPr="00FF4B47">
        <w:t>up to</w:t>
      </w:r>
      <w:r w:rsidRPr="00FF4B47">
        <w:t xml:space="preserve"> 6 at%</w:t>
      </w:r>
      <w:r w:rsidR="00761EFA" w:rsidRPr="00FF4B47">
        <w:t>,</w:t>
      </w:r>
      <w:r w:rsidRPr="00FF4B47">
        <w:t xml:space="preserve"> </w:t>
      </w:r>
      <w:r w:rsidR="005045CD" w:rsidRPr="00FF4B47">
        <w:t>leading systematically to highly crystalline materials</w:t>
      </w:r>
      <w:r w:rsidRPr="00FF4B47">
        <w:t>.</w:t>
      </w:r>
      <w:r w:rsidR="00B4090B" w:rsidRPr="00FF4B47">
        <w:t xml:space="preserve"> </w:t>
      </w:r>
    </w:p>
    <w:p w14:paraId="34D48D3F" w14:textId="7FE35243" w:rsidR="00151805" w:rsidRPr="00FF4B47" w:rsidRDefault="00151805" w:rsidP="00861BAE">
      <w:r w:rsidRPr="00FF4B47">
        <w:lastRenderedPageBreak/>
        <w:t xml:space="preserve">Moreover, </w:t>
      </w:r>
      <w:r w:rsidR="00B4090B" w:rsidRPr="00FF4B47">
        <w:t xml:space="preserve">the reported </w:t>
      </w:r>
      <w:r w:rsidRPr="00FF4B47">
        <w:t>theoretical stud</w:t>
      </w:r>
      <w:r w:rsidR="00B4090B" w:rsidRPr="00FF4B47">
        <w:t>ies</w:t>
      </w:r>
      <w:r w:rsidRPr="00FF4B47">
        <w:t xml:space="preserve"> on co-doped ZnO performed </w:t>
      </w:r>
      <w:r w:rsidR="00B4090B" w:rsidRPr="00FF4B47">
        <w:t xml:space="preserve">at the </w:t>
      </w:r>
      <w:r w:rsidRPr="00FF4B47">
        <w:t xml:space="preserve">DFT </w:t>
      </w:r>
      <w:r w:rsidR="00B4090B" w:rsidRPr="00FF4B47">
        <w:t xml:space="preserve">level </w:t>
      </w:r>
      <w:r w:rsidRPr="00FF4B47">
        <w:t xml:space="preserve">focused principally on </w:t>
      </w:r>
      <w:r w:rsidR="00B4090B" w:rsidRPr="00FF4B47">
        <w:t xml:space="preserve">the </w:t>
      </w:r>
      <w:r w:rsidRPr="00FF4B47">
        <w:t>substitution of Zn</w:t>
      </w:r>
      <w:r w:rsidRPr="00FF4B47">
        <w:rPr>
          <w:vertAlign w:val="superscript"/>
        </w:rPr>
        <w:t>2+</w:t>
      </w:r>
      <w:r w:rsidRPr="00FF4B47">
        <w:t xml:space="preserve"> by metallic element such as M</w:t>
      </w:r>
      <w:r w:rsidRPr="00FF4B47">
        <w:rPr>
          <w:vertAlign w:val="superscript"/>
        </w:rPr>
        <w:t>n+</w:t>
      </w:r>
      <w:r w:rsidRPr="00FF4B47">
        <w:t xml:space="preserve"> without </w:t>
      </w:r>
      <w:r w:rsidR="00B4090B" w:rsidRPr="00FF4B47">
        <w:t>considering interstitial</w:t>
      </w:r>
      <w:r w:rsidRPr="00FF4B47">
        <w:t xml:space="preserve"> position</w:t>
      </w:r>
      <w:r w:rsidR="00B4090B" w:rsidRPr="00FF4B47">
        <w:t>s</w:t>
      </w:r>
      <w:r w:rsidRPr="00FF4B47">
        <w:t xml:space="preserve"> and oxide formation </w:t>
      </w:r>
      <w:r w:rsidRPr="00FF4B47">
        <w:fldChar w:fldCharType="begin" w:fldLock="1"/>
      </w:r>
      <w:r w:rsidR="008C6919" w:rsidRPr="00FF4B47">
        <w:instrText>ADDIN CSL_CITATION {"citationItems":[{"id":"ITEM-1","itemData":{"DOI":"10.1016/j.rinp.2019.102649","ISSN":"22113797","abstract":"The stability, electronic structure, conductivity and optical properties of Cu/Al doped ZnO in the condition of different concentrations and different positions were studied by using the first-principles generalized gradient approximation plane-wave pseudopotential method combined with Hubbard U correction based on density functional theory. Geometric optimization and energy calculations for the original structure of pure ZnO, Zn0.96875R0.03125O (R replaces Cu or Al) and Zn1−x−yCuxAlyO (x, y = 0.03125, 0.03125; 0.0625, 0.03125 and 0.03125, 0.0625). The results show that the co-doped systems are more stable than single-doped, and each of the systems is easier to form under O-rich conditions. When doping at the same concentration, the volume of the system with different impurity atoms on the same horizontal plane is small. In this paper, the co-doping can greatly reduce the band-gap of ZnO, so that the absorption edge of each system is red-shifted, the absorption of Zn0.90625Cu0.0625Al0.03125O in visible light is the strongest. The carrier mobility and conductivity of each system were calculated by the relative quantity of carriers and the effective mass. It is found that co-doping is more beneficial to the conduction than single-doping, and the influence of the concentration of Al on the conductivity of the system is larger than that of Cu.","author":[{"dropping-particle":"","family":"Dai","given":"Jianfeng","non-dropping-particle":"","parse-names":false,"suffix":""},{"dropping-particle":"","family":"Suo","given":"Zhongqiang","non-dropping-particle":"","parse-names":false,"suffix":""},{"dropping-particle":"","family":"Li","given":"Zengpeng","non-dropping-particle":"","parse-names":false,"suffix":""},{"dropping-particle":"","family":"Gao","given":"Shanshan","non-dropping-particle":"","parse-names":false,"suffix":""}],"container-title":"Results in Physics","id":"ITEM-1","issue":"September","issued":{"date-parts":[["2019"]]},"page":"102649","publisher":"Elsevier","title":"Effect of Cu/Al doping on electronic structure and optical properties of ZnO","type":"article-journal","volume":"15"},"uris":["http://www.mendeley.com/documents/?uuid=df675071-8986-4f1d-a2d4-4f4253891ff6"]},{"id":"ITEM-2","itemData":{"DOI":"10.1016/j.cocom.2019.e00426","ISSN":"23522143","abstract":"In this study, we present the results of (Al,Ga) co-doped ZnO at various concentrations of Ga using the Density Functional Theory (DFT) within the Full Potential Linearized Augmented Plane Wave (FP-LAPW) formalism. The results are compared to pure and Al or Ga doped ZnO. The optimized structural parameters show that co-doping ZnO at low concentration of Al and Ga don't destruct the structure hexagonal of ZnO. The changes of these parameters are in good agreement with experimental data. The results of calculated electronic structure show that (Al,Ga) co-doped ZnO is a n type semiconductors, and a band gap expansion after co-doping. On the basis of the investigation of optical properties, we find out that the transmittance has been enlarged after co-doping. In the same way, the electrical conductivity has been improved. This study has also allowed us to determine the range of Ga and Al concentrations to have promising transparent conductive oxides, which will be interesting for optoelectronic device applications.","author":[{"dropping-particle":"","family":"Khuili","given":"M.","non-dropping-particle":"","parse-names":false,"suffix":""},{"dropping-particle":"","family":"Hallani","given":"G.","non-dropping-particle":"El","parse-names":false,"suffix":""},{"dropping-particle":"","family":"Fazouan","given":"N.","non-dropping-particle":"","parse-names":false,"suffix":""},{"dropping-particle":"","family":"Makarim","given":"H. Abou","non-dropping-particle":"El","parse-names":false,"suffix":""},{"dropping-particle":"","family":"Atmani","given":"E. H.","non-dropping-particle":"","parse-names":false,"suffix":""}],"container-title":"Computational Condensed Matter","id":"ITEM-2","issued":{"date-parts":[["2019"]]},"page":"e00426","publisher":"Elsevier Ltd","title":"First-principles calculation of (Al,Ga) co-doped ZnO","type":"article-journal","volume":"21"},"uris":["http://www.mendeley.com/documents/?uuid=31f3b8ac-5af1-49c0-a007-b0cad330db62"]}],"mendeley":{"formattedCitation":"[32,33]","plainTextFormattedCitation":"[32,33]","previouslyFormattedCitation":"[32,33]"},"properties":{"noteIndex":0},"schema":"https://github.com/citation-style-language/schema/raw/master/csl-citation.json"}</w:instrText>
      </w:r>
      <w:r w:rsidRPr="00FF4B47">
        <w:fldChar w:fldCharType="separate"/>
      </w:r>
      <w:r w:rsidR="003A147F" w:rsidRPr="00FF4B47">
        <w:rPr>
          <w:noProof/>
        </w:rPr>
        <w:t>[32,33]</w:t>
      </w:r>
      <w:r w:rsidRPr="00FF4B47">
        <w:fldChar w:fldCharType="end"/>
      </w:r>
      <w:r w:rsidRPr="00FF4B47">
        <w:t>.</w:t>
      </w:r>
    </w:p>
    <w:p w14:paraId="0126ECCA" w14:textId="71A9FCF0" w:rsidR="00331B1B" w:rsidRPr="00FF4B47" w:rsidRDefault="0046223A" w:rsidP="00861BAE">
      <w:r w:rsidRPr="00FF4B47">
        <w:t>Thus</w:t>
      </w:r>
      <w:r w:rsidR="005045CD" w:rsidRPr="00FF4B47">
        <w:t>, t</w:t>
      </w:r>
      <w:r w:rsidR="002F2D73" w:rsidRPr="00FF4B47">
        <w:t xml:space="preserve">he modification of </w:t>
      </w:r>
      <w:r w:rsidR="000D1BED" w:rsidRPr="00FF4B47">
        <w:t xml:space="preserve">the </w:t>
      </w:r>
      <w:r w:rsidRPr="00FF4B47">
        <w:t>morphological,</w:t>
      </w:r>
      <w:r w:rsidR="00CD1174" w:rsidRPr="00FF4B47">
        <w:t xml:space="preserve"> structural and </w:t>
      </w:r>
      <w:r w:rsidR="00E04EB2" w:rsidRPr="00FF4B47">
        <w:t>optoelectronic</w:t>
      </w:r>
      <w:r w:rsidR="002F2D73" w:rsidRPr="00FF4B47">
        <w:t xml:space="preserve"> properties of ZnO induced by Ti,</w:t>
      </w:r>
      <w:r w:rsidR="00E04EB2" w:rsidRPr="00FF4B47">
        <w:t xml:space="preserve"> </w:t>
      </w:r>
      <w:r w:rsidR="002F2D73" w:rsidRPr="00FF4B47">
        <w:t xml:space="preserve">Al co-doping </w:t>
      </w:r>
      <w:r w:rsidR="00CD1174" w:rsidRPr="00FF4B47">
        <w:t xml:space="preserve">(TAZO) </w:t>
      </w:r>
      <w:r w:rsidR="002F2D73" w:rsidRPr="00FF4B47">
        <w:t xml:space="preserve">is not </w:t>
      </w:r>
      <w:r w:rsidR="00B4090B" w:rsidRPr="00FF4B47">
        <w:t xml:space="preserve">yet </w:t>
      </w:r>
      <w:r w:rsidR="002F2D73" w:rsidRPr="00FF4B47">
        <w:t>fully understood</w:t>
      </w:r>
      <w:r w:rsidR="00B55355" w:rsidRPr="00FF4B47">
        <w:t>.</w:t>
      </w:r>
      <w:r w:rsidR="002F2D73" w:rsidRPr="00FF4B47">
        <w:t xml:space="preserve"> In this </w:t>
      </w:r>
      <w:r w:rsidR="000D1BED" w:rsidRPr="00FF4B47">
        <w:t>context</w:t>
      </w:r>
      <w:r w:rsidR="002F2D73" w:rsidRPr="00FF4B47">
        <w:t xml:space="preserve">, </w:t>
      </w:r>
      <w:r w:rsidR="00FE367A" w:rsidRPr="00FF4B47">
        <w:t xml:space="preserve">our goal is to </w:t>
      </w:r>
      <w:r w:rsidR="002F2D73" w:rsidRPr="00FF4B47">
        <w:t>investigate</w:t>
      </w:r>
      <w:r w:rsidR="000D1BED" w:rsidRPr="00FF4B47">
        <w:t xml:space="preserve"> </w:t>
      </w:r>
      <w:r w:rsidR="002F2D73" w:rsidRPr="00FF4B47">
        <w:t>the influence of the Ti content o</w:t>
      </w:r>
      <w:r w:rsidR="00B4090B" w:rsidRPr="00FF4B47">
        <w:t xml:space="preserve">n the properties </w:t>
      </w:r>
      <w:r w:rsidR="009755F6" w:rsidRPr="00FF4B47">
        <w:t xml:space="preserve">of </w:t>
      </w:r>
      <w:r w:rsidR="002F2D73" w:rsidRPr="00FF4B47">
        <w:t>TAZO</w:t>
      </w:r>
      <w:r w:rsidR="009755F6" w:rsidRPr="00FF4B47">
        <w:t xml:space="preserve"> films</w:t>
      </w:r>
      <w:r w:rsidR="002F2D73" w:rsidRPr="00FF4B47">
        <w:t xml:space="preserve"> for a large range of </w:t>
      </w:r>
      <w:r w:rsidR="00B4090B" w:rsidRPr="00FF4B47">
        <w:t xml:space="preserve">doping ratio </w:t>
      </w:r>
      <w:r w:rsidR="00151805" w:rsidRPr="00FF4B47">
        <w:t xml:space="preserve">from </w:t>
      </w:r>
      <w:r w:rsidR="00B4090B" w:rsidRPr="00FF4B47">
        <w:t xml:space="preserve">both </w:t>
      </w:r>
      <w:r w:rsidR="00151805" w:rsidRPr="00FF4B47">
        <w:t>an experimental and theoretical point of view</w:t>
      </w:r>
      <w:r w:rsidR="00FE367A" w:rsidRPr="00FF4B47">
        <w:t xml:space="preserve">. </w:t>
      </w:r>
    </w:p>
    <w:p w14:paraId="42D07FBA" w14:textId="15650527" w:rsidR="00242A26" w:rsidRPr="00FF4B47" w:rsidRDefault="00FE367A" w:rsidP="00861BAE">
      <w:r w:rsidRPr="00FF4B47">
        <w:t xml:space="preserve">In this study, deposition takes place by </w:t>
      </w:r>
      <w:r w:rsidR="002F2D73" w:rsidRPr="00FF4B47">
        <w:t>DC reactive magnetron co-sputtering of ZnAl and Ti targets at room temperature</w:t>
      </w:r>
      <w:r w:rsidRPr="00FF4B47">
        <w:t xml:space="preserve"> with </w:t>
      </w:r>
      <w:r w:rsidR="00E04EB2" w:rsidRPr="00FF4B47">
        <w:t>Zn/</w:t>
      </w:r>
      <w:r w:rsidR="006A6685" w:rsidRPr="00FF4B47">
        <w:t xml:space="preserve">Ti </w:t>
      </w:r>
      <w:r w:rsidR="004E26F7" w:rsidRPr="00FF4B47">
        <w:t xml:space="preserve">ratio </w:t>
      </w:r>
      <w:r w:rsidR="00761EFA" w:rsidRPr="00FF4B47">
        <w:t xml:space="preserve">as </w:t>
      </w:r>
      <w:r w:rsidRPr="00FF4B47">
        <w:t xml:space="preserve"> the main variable</w:t>
      </w:r>
      <w:r w:rsidR="00761EFA" w:rsidRPr="00FF4B47">
        <w:t>. S</w:t>
      </w:r>
      <w:r w:rsidR="00042062" w:rsidRPr="00FF4B47">
        <w:t xml:space="preserve">everal Ti-doped ZnO model structures were considered at the theoretical DFT level in order to </w:t>
      </w:r>
      <w:r w:rsidR="000D1BED" w:rsidRPr="00FF4B47">
        <w:t xml:space="preserve">shed light on </w:t>
      </w:r>
      <w:r w:rsidR="00042062" w:rsidRPr="00FF4B47">
        <w:t xml:space="preserve">the possible structural organization </w:t>
      </w:r>
      <w:r w:rsidR="000D1BED" w:rsidRPr="00FF4B47">
        <w:t>within</w:t>
      </w:r>
      <w:r w:rsidR="00042062" w:rsidRPr="00FF4B47">
        <w:t xml:space="preserve"> Ti-doped ZnO</w:t>
      </w:r>
      <w:r w:rsidR="000D1BED" w:rsidRPr="00FF4B47">
        <w:t xml:space="preserve"> and the resulting changes in the electronic properties</w:t>
      </w:r>
      <w:r w:rsidR="00042062" w:rsidRPr="00FF4B47">
        <w:t xml:space="preserve">. </w:t>
      </w:r>
      <w:r w:rsidR="00ED343F" w:rsidRPr="00FF4B47">
        <w:t>Moreover,</w:t>
      </w:r>
      <w:r w:rsidR="00331B1B" w:rsidRPr="00FF4B47">
        <w:t xml:space="preserve"> the</w:t>
      </w:r>
      <w:r w:rsidR="00ED343F" w:rsidRPr="00FF4B47">
        <w:t xml:space="preserve"> </w:t>
      </w:r>
      <w:r w:rsidR="00B4090B" w:rsidRPr="00FF4B47">
        <w:t xml:space="preserve">influence </w:t>
      </w:r>
      <w:r w:rsidR="00ED343F" w:rsidRPr="00FF4B47">
        <w:t xml:space="preserve">of interstitial </w:t>
      </w:r>
      <w:r w:rsidR="00B4090B" w:rsidRPr="00FF4B47">
        <w:t>versus</w:t>
      </w:r>
      <w:r w:rsidR="00ED343F" w:rsidRPr="00FF4B47">
        <w:t xml:space="preserve"> substitutional position for TiO</w:t>
      </w:r>
      <w:r w:rsidR="00ED343F" w:rsidRPr="00FF4B47">
        <w:rPr>
          <w:vertAlign w:val="subscript"/>
        </w:rPr>
        <w:t>2</w:t>
      </w:r>
      <w:r w:rsidR="00ED343F" w:rsidRPr="00FF4B47">
        <w:t xml:space="preserve"> and Ti units </w:t>
      </w:r>
      <w:r w:rsidR="00B4090B" w:rsidRPr="00FF4B47">
        <w:t xml:space="preserve">has been investigated by the </w:t>
      </w:r>
      <w:r w:rsidR="00ED343F" w:rsidRPr="00FF4B47">
        <w:t xml:space="preserve">DFT </w:t>
      </w:r>
      <w:r w:rsidR="00B4090B" w:rsidRPr="00FF4B47">
        <w:t xml:space="preserve">calculations. </w:t>
      </w:r>
    </w:p>
    <w:p w14:paraId="1B8A3556" w14:textId="43E42527" w:rsidR="002061A5" w:rsidRPr="00FF4B47" w:rsidRDefault="0090135D" w:rsidP="00861BAE">
      <w:r w:rsidRPr="00FF4B47">
        <w:t>The manuscript is organized as the follow</w:t>
      </w:r>
      <w:r w:rsidR="00B4090B" w:rsidRPr="00FF4B47">
        <w:t>s:</w:t>
      </w:r>
      <w:r w:rsidRPr="00FF4B47">
        <w:t xml:space="preserve"> </w:t>
      </w:r>
      <w:r w:rsidR="00B4090B" w:rsidRPr="00FF4B47">
        <w:t>i</w:t>
      </w:r>
      <w:r w:rsidRPr="00FF4B47">
        <w:t>n</w:t>
      </w:r>
      <w:r w:rsidR="00ED343F" w:rsidRPr="00FF4B47">
        <w:t xml:space="preserve"> Section 2</w:t>
      </w:r>
      <w:r w:rsidRPr="00FF4B47">
        <w:t xml:space="preserve">, materials and </w:t>
      </w:r>
      <w:r w:rsidR="00331B1B" w:rsidRPr="00FF4B47">
        <w:t>methods are</w:t>
      </w:r>
      <w:r w:rsidRPr="00FF4B47">
        <w:t xml:space="preserve"> described as well as the </w:t>
      </w:r>
      <w:r w:rsidR="00B4090B" w:rsidRPr="00FF4B47">
        <w:t>theoretical methodology</w:t>
      </w:r>
      <w:r w:rsidR="00ED343F" w:rsidRPr="00FF4B47">
        <w:t>. In Section 3</w:t>
      </w:r>
      <w:r w:rsidRPr="00FF4B47">
        <w:t xml:space="preserve">, experimental results and </w:t>
      </w:r>
      <w:r w:rsidR="00B4090B" w:rsidRPr="00FF4B47">
        <w:t xml:space="preserve">theoretical </w:t>
      </w:r>
      <w:r w:rsidRPr="00FF4B47">
        <w:t>simulation</w:t>
      </w:r>
      <w:r w:rsidR="00B4090B" w:rsidRPr="00FF4B47">
        <w:t>s</w:t>
      </w:r>
      <w:r w:rsidRPr="00FF4B47">
        <w:t xml:space="preserve"> are compared and discussed. First, composition</w:t>
      </w:r>
      <w:r w:rsidR="00B4090B" w:rsidRPr="00FF4B47">
        <w:t>s</w:t>
      </w:r>
      <w:r w:rsidRPr="00FF4B47">
        <w:t xml:space="preserve"> and chemical binding </w:t>
      </w:r>
      <w:r w:rsidR="00B4090B" w:rsidRPr="00FF4B47">
        <w:t>energies</w:t>
      </w:r>
      <w:r w:rsidR="004C6CF3" w:rsidRPr="00FF4B47">
        <w:t xml:space="preserve"> </w:t>
      </w:r>
      <w:r w:rsidRPr="00FF4B47">
        <w:t>are investigated</w:t>
      </w:r>
      <w:r w:rsidR="00B4090B" w:rsidRPr="00FF4B47">
        <w:t xml:space="preserve"> before addressing </w:t>
      </w:r>
      <w:r w:rsidRPr="00FF4B47">
        <w:t xml:space="preserve"> structure</w:t>
      </w:r>
      <w:r w:rsidR="00B4090B" w:rsidRPr="00FF4B47">
        <w:t>s</w:t>
      </w:r>
      <w:r w:rsidRPr="00FF4B47">
        <w:t xml:space="preserve"> and morpholog</w:t>
      </w:r>
      <w:r w:rsidR="00B4090B" w:rsidRPr="00FF4B47">
        <w:t>ies as a f</w:t>
      </w:r>
      <w:r w:rsidRPr="00FF4B47">
        <w:t xml:space="preserve">unction of the composition. Finally, the opto-electrical properties are examined. A three-zone model attempting to </w:t>
      </w:r>
      <w:r w:rsidR="00B4090B" w:rsidRPr="00FF4B47">
        <w:t>rationalize</w:t>
      </w:r>
      <w:r w:rsidRPr="00FF4B47">
        <w:t xml:space="preserve"> the properties </w:t>
      </w:r>
      <w:r w:rsidR="00B4090B" w:rsidRPr="00FF4B47">
        <w:t xml:space="preserve">as a </w:t>
      </w:r>
      <w:r w:rsidRPr="00FF4B47">
        <w:t xml:space="preserve">function of Ti composition is proposed at the end of Section 3. A general conclusion is presented </w:t>
      </w:r>
      <w:r w:rsidR="00B4090B" w:rsidRPr="00FF4B47">
        <w:t>in</w:t>
      </w:r>
      <w:r w:rsidRPr="00FF4B47">
        <w:t xml:space="preserve"> Section 4.</w:t>
      </w:r>
    </w:p>
    <w:p w14:paraId="393F38CB" w14:textId="5E9CAF57" w:rsidR="00042062" w:rsidRPr="000C5214" w:rsidRDefault="00A950F1" w:rsidP="00B446A0">
      <w:pPr>
        <w:pStyle w:val="Titre1"/>
      </w:pPr>
      <w:bookmarkStart w:id="0" w:name="_Ref85701883"/>
      <w:r w:rsidRPr="000C5214">
        <w:t>Material</w:t>
      </w:r>
      <w:r w:rsidR="005045CD" w:rsidRPr="000C5214">
        <w:t>s</w:t>
      </w:r>
      <w:r w:rsidRPr="000C5214">
        <w:t xml:space="preserve"> </w:t>
      </w:r>
      <w:r w:rsidRPr="00B446A0">
        <w:t>and</w:t>
      </w:r>
      <w:r w:rsidRPr="000C5214">
        <w:t xml:space="preserve"> method</w:t>
      </w:r>
      <w:r w:rsidR="005045CD" w:rsidRPr="000C5214">
        <w:t>s</w:t>
      </w:r>
      <w:bookmarkEnd w:id="0"/>
    </w:p>
    <w:p w14:paraId="3E32E5D2" w14:textId="3498ABE2" w:rsidR="00373F3C" w:rsidRPr="000C5214" w:rsidRDefault="00373F3C" w:rsidP="00B446A0">
      <w:pPr>
        <w:pStyle w:val="Titre2"/>
      </w:pPr>
      <w:r w:rsidRPr="000C5214">
        <w:t xml:space="preserve">Experimental </w:t>
      </w:r>
      <w:r w:rsidR="00E55292" w:rsidRPr="000C5214">
        <w:t>details</w:t>
      </w:r>
    </w:p>
    <w:p w14:paraId="0CB0A788" w14:textId="7A258B99" w:rsidR="00331B1B" w:rsidRPr="00FF4B47" w:rsidRDefault="00A950F1" w:rsidP="00861BAE">
      <w:r w:rsidRPr="00FF4B47">
        <w:t xml:space="preserve">Depositions were performed in </w:t>
      </w:r>
      <w:r w:rsidR="000D1BED" w:rsidRPr="00FF4B47">
        <w:t xml:space="preserve">an </w:t>
      </w:r>
      <w:r w:rsidRPr="00FF4B47">
        <w:t xml:space="preserve">AJA Orion chamber </w:t>
      </w:r>
      <w:r w:rsidR="0001576C" w:rsidRPr="00FF4B47">
        <w:t>equipped</w:t>
      </w:r>
      <w:r w:rsidRPr="00FF4B47">
        <w:t xml:space="preserve"> with two </w:t>
      </w:r>
      <w:r w:rsidR="00E55292" w:rsidRPr="00FF4B47">
        <w:t xml:space="preserve">2” </w:t>
      </w:r>
      <w:r w:rsidRPr="00FF4B47">
        <w:t xml:space="preserve">confocal guns as sputtering sources. Process parameters are described in </w:t>
      </w:r>
      <w:r w:rsidR="00042062" w:rsidRPr="00FF4B47">
        <w:rPr>
          <w:b/>
          <w:bCs/>
        </w:rPr>
        <w:fldChar w:fldCharType="begin" w:fldLock="1"/>
      </w:r>
      <w:r w:rsidR="00042062" w:rsidRPr="00FF4B47">
        <w:rPr>
          <w:b/>
          <w:bCs/>
        </w:rPr>
        <w:instrText xml:space="preserve"> REF _Ref66198121 \h  \* MERGEFORMAT </w:instrText>
      </w:r>
      <w:r w:rsidR="00042062" w:rsidRPr="00FF4B47">
        <w:rPr>
          <w:b/>
          <w:bCs/>
        </w:rPr>
      </w:r>
      <w:r w:rsidR="00042062" w:rsidRPr="00FF4B47">
        <w:rPr>
          <w:b/>
          <w:bCs/>
        </w:rPr>
        <w:fldChar w:fldCharType="separate"/>
      </w:r>
      <w:r w:rsidR="002B4B67" w:rsidRPr="00FF4B47">
        <w:rPr>
          <w:b/>
          <w:bCs/>
        </w:rPr>
        <w:t xml:space="preserve">Table </w:t>
      </w:r>
      <w:r w:rsidR="002B4B67">
        <w:rPr>
          <w:b/>
          <w:bCs/>
          <w:noProof/>
        </w:rPr>
        <w:t>1</w:t>
      </w:r>
      <w:r w:rsidR="00042062" w:rsidRPr="00FF4B47">
        <w:rPr>
          <w:b/>
          <w:bCs/>
        </w:rPr>
        <w:fldChar w:fldCharType="end"/>
      </w:r>
      <w:r w:rsidRPr="00FF4B47">
        <w:t>. O</w:t>
      </w:r>
      <w:r w:rsidRPr="00FF4B47">
        <w:rPr>
          <w:vertAlign w:val="subscript"/>
        </w:rPr>
        <w:t>2</w:t>
      </w:r>
      <w:r w:rsidRPr="00FF4B47">
        <w:t xml:space="preserve"> reactive gas is injected in the chamber through a ring </w:t>
      </w:r>
      <w:r w:rsidR="00331B1B" w:rsidRPr="00FF4B47">
        <w:t>near substrates</w:t>
      </w:r>
      <w:r w:rsidRPr="00FF4B47">
        <w:t xml:space="preserve"> while Ar is introduced near the sputtering sources. Ar/O</w:t>
      </w:r>
      <w:r w:rsidRPr="00FF4B47">
        <w:rPr>
          <w:vertAlign w:val="subscript"/>
        </w:rPr>
        <w:t>2</w:t>
      </w:r>
      <w:r w:rsidRPr="00FF4B47">
        <w:t xml:space="preserve"> gas flow was kept constant during all deposition process</w:t>
      </w:r>
      <w:r w:rsidR="000D1BED" w:rsidRPr="00FF4B47">
        <w:t>es</w:t>
      </w:r>
      <w:r w:rsidR="00324743" w:rsidRPr="00FF4B47">
        <w:t>, and both targets were operating in fully poisoned mode</w:t>
      </w:r>
      <w:r w:rsidRPr="00FF4B47">
        <w:t xml:space="preserve">. </w:t>
      </w:r>
      <w:r w:rsidR="002F2D73" w:rsidRPr="00FF4B47">
        <w:t>Before deposition, s</w:t>
      </w:r>
      <w:r w:rsidRPr="00FF4B47">
        <w:t xml:space="preserve">ubstrates </w:t>
      </w:r>
      <w:r w:rsidR="00E55292" w:rsidRPr="00FF4B47">
        <w:t>were</w:t>
      </w:r>
      <w:r w:rsidRPr="00FF4B47">
        <w:t xml:space="preserve"> cleaned with acetone and isopropanol during 10 minutes in an </w:t>
      </w:r>
      <w:r w:rsidRPr="00FF4B47">
        <w:lastRenderedPageBreak/>
        <w:t>ultrasound bath and dried with Ar.</w:t>
      </w:r>
      <w:r w:rsidR="00331B1B" w:rsidRPr="00FF4B47">
        <w:t xml:space="preserve"> Various</w:t>
      </w:r>
      <w:r w:rsidR="001D6AAA" w:rsidRPr="00FF4B47">
        <w:t xml:space="preserve"> </w:t>
      </w:r>
      <w:r w:rsidR="00910361" w:rsidRPr="00FF4B47">
        <w:t xml:space="preserve">substrates </w:t>
      </w:r>
      <w:r w:rsidR="001D6AAA" w:rsidRPr="00FF4B47">
        <w:t>were</w:t>
      </w:r>
      <w:r w:rsidR="00910361" w:rsidRPr="00FF4B47">
        <w:t xml:space="preserve"> used </w:t>
      </w:r>
      <w:r w:rsidR="001D6AAA" w:rsidRPr="00FF4B47">
        <w:t>for optimal characterisatio</w:t>
      </w:r>
      <w:r w:rsidR="00331B1B" w:rsidRPr="00FF4B47">
        <w:t>n</w:t>
      </w:r>
      <w:r w:rsidR="00B4090B" w:rsidRPr="00FF4B47">
        <w:t>s</w:t>
      </w:r>
      <w:r w:rsidR="00331B1B" w:rsidRPr="00FF4B47">
        <w:t xml:space="preserve"> by </w:t>
      </w:r>
      <w:r w:rsidR="00B4090B" w:rsidRPr="00FF4B47">
        <w:t xml:space="preserve">the </w:t>
      </w:r>
      <w:r w:rsidR="00331B1B" w:rsidRPr="00FF4B47">
        <w:t>different techniques.</w:t>
      </w:r>
    </w:p>
    <w:p w14:paraId="1ABF60DF" w14:textId="77777777" w:rsidR="00331B1B" w:rsidRPr="00FF4B47" w:rsidRDefault="002F2D73" w:rsidP="00861BAE">
      <w:r w:rsidRPr="00FF4B47">
        <w:t xml:space="preserve">The film composition was determined </w:t>
      </w:r>
      <w:r w:rsidR="00A950F1" w:rsidRPr="00FF4B47">
        <w:t xml:space="preserve">on </w:t>
      </w:r>
      <w:r w:rsidR="001D6AAA" w:rsidRPr="00FF4B47">
        <w:t xml:space="preserve">polished </w:t>
      </w:r>
      <w:r w:rsidR="00A950F1" w:rsidRPr="00FF4B47">
        <w:t xml:space="preserve">vitreous carbon </w:t>
      </w:r>
      <w:r w:rsidR="001D6AAA" w:rsidRPr="00FF4B47">
        <w:t>(</w:t>
      </w:r>
      <w:r w:rsidR="00DB23EE" w:rsidRPr="00FF4B47">
        <w:t>Neyco</w:t>
      </w:r>
      <w:r w:rsidR="001D6AAA" w:rsidRPr="00FF4B47">
        <w:t xml:space="preserve">) </w:t>
      </w:r>
      <w:r w:rsidR="00A950F1" w:rsidRPr="00FF4B47">
        <w:t>by Rutherford Backscattering Spectroscopy (RBS) with alpha particles impinging the sample at normal incidence</w:t>
      </w:r>
      <w:r w:rsidR="000D1BED" w:rsidRPr="00FF4B47">
        <w:t>;</w:t>
      </w:r>
      <w:r w:rsidR="00A950F1" w:rsidRPr="00FF4B47">
        <w:t xml:space="preserve"> the backscattered particles are collec</w:t>
      </w:r>
      <w:r w:rsidR="007A5DAB" w:rsidRPr="00FF4B47">
        <w:t>ted at 135° and 165°. Particle Induced X-ray E</w:t>
      </w:r>
      <w:r w:rsidR="00A950F1" w:rsidRPr="00FF4B47">
        <w:t xml:space="preserve">mission (PIXE) spectra were also recorded during RBS for complementary </w:t>
      </w:r>
      <w:r w:rsidR="000D1BED" w:rsidRPr="00FF4B47">
        <w:t>analysis</w:t>
      </w:r>
      <w:r w:rsidR="00A950F1" w:rsidRPr="00FF4B47">
        <w:t>.</w:t>
      </w:r>
    </w:p>
    <w:p w14:paraId="07AC7634" w14:textId="669B27A6" w:rsidR="008C2A94" w:rsidRPr="00FF4B47" w:rsidRDefault="00D76A10" w:rsidP="00861BAE">
      <w:r w:rsidRPr="00FF4B47">
        <w:t>X</w:t>
      </w:r>
      <w:r w:rsidR="008532F1" w:rsidRPr="00FF4B47">
        <w:t xml:space="preserve">-ray </w:t>
      </w:r>
      <w:r w:rsidRPr="00FF4B47">
        <w:t>P</w:t>
      </w:r>
      <w:r w:rsidR="008532F1" w:rsidRPr="00FF4B47">
        <w:t xml:space="preserve">hotoelectron </w:t>
      </w:r>
      <w:r w:rsidRPr="00FF4B47">
        <w:t>S</w:t>
      </w:r>
      <w:r w:rsidR="008532F1" w:rsidRPr="00FF4B47">
        <w:t>pectroscopy (XPS)</w:t>
      </w:r>
      <w:r w:rsidRPr="00FF4B47">
        <w:t xml:space="preserve"> </w:t>
      </w:r>
      <w:r w:rsidR="00B4090B" w:rsidRPr="00FF4B47">
        <w:t xml:space="preserve">measurements were performed </w:t>
      </w:r>
      <w:r w:rsidR="001D6AAA" w:rsidRPr="00FF4B47">
        <w:t xml:space="preserve">on the same samples </w:t>
      </w:r>
      <w:r w:rsidRPr="00FF4B47">
        <w:t xml:space="preserve">with the aim of </w:t>
      </w:r>
      <w:r w:rsidR="00A94F7F" w:rsidRPr="00FF4B47">
        <w:t>analysing</w:t>
      </w:r>
      <w:r w:rsidRPr="00FF4B47">
        <w:t xml:space="preserve"> state chemical bonding of Zn </w:t>
      </w:r>
      <w:r w:rsidR="008A4493" w:rsidRPr="00FF4B47">
        <w:t xml:space="preserve">and </w:t>
      </w:r>
      <w:r w:rsidRPr="00FF4B47">
        <w:t>elemental composition</w:t>
      </w:r>
      <w:r w:rsidR="008532F1" w:rsidRPr="00FF4B47">
        <w:t xml:space="preserve"> of TAZO films</w:t>
      </w:r>
      <w:r w:rsidRPr="00FF4B47">
        <w:t xml:space="preserve">. The spectrometer </w:t>
      </w:r>
      <w:r w:rsidR="00AE5B2B" w:rsidRPr="00FF4B47">
        <w:t>is</w:t>
      </w:r>
      <w:r w:rsidRPr="00FF4B47">
        <w:t xml:space="preserve"> an ESCALAB 250Xi (by ThermoFisher) and </w:t>
      </w:r>
      <w:r w:rsidR="00AE5B2B" w:rsidRPr="00FF4B47">
        <w:t xml:space="preserve">the </w:t>
      </w:r>
      <w:r w:rsidRPr="00FF4B47">
        <w:t>Thermo Avantage software is used for analysis.</w:t>
      </w:r>
      <w:r w:rsidR="00AE5B2B" w:rsidRPr="00FF4B47">
        <w:t xml:space="preserve"> </w:t>
      </w:r>
      <w:r w:rsidRPr="00FF4B47">
        <w:t>The base pressure during spectra acquisition was better than 10</w:t>
      </w:r>
      <w:r w:rsidRPr="00FF4B47">
        <w:rPr>
          <w:vertAlign w:val="superscript"/>
        </w:rPr>
        <w:t>-10</w:t>
      </w:r>
      <w:r w:rsidRPr="00FF4B47">
        <w:t xml:space="preserve"> mbar</w:t>
      </w:r>
      <w:r w:rsidR="00BA1EA0" w:rsidRPr="00FF4B47">
        <w:t xml:space="preserve">. </w:t>
      </w:r>
      <w:r w:rsidRPr="00FF4B47">
        <w:t xml:space="preserve">The excitation source was </w:t>
      </w:r>
      <w:r w:rsidR="00EA723D" w:rsidRPr="00FF4B47">
        <w:t>Al-K</w:t>
      </w:r>
      <m:oMath>
        <m:r>
          <w:rPr>
            <w:rFonts w:ascii="Cambria Math" w:hAnsi="Cambria Math"/>
          </w:rPr>
          <m:t>α</m:t>
        </m:r>
      </m:oMath>
      <w:r w:rsidR="00EA723D" w:rsidRPr="00FF4B47">
        <w:rPr>
          <w:rFonts w:eastAsiaTheme="minorEastAsia"/>
        </w:rPr>
        <w:t xml:space="preserve"> at 1486.6 eV equipped with a monochromator</w:t>
      </w:r>
      <w:r w:rsidRPr="00FF4B47">
        <w:t xml:space="preserve"> operated at </w:t>
      </w:r>
      <w:r w:rsidR="00EA723D" w:rsidRPr="00FF4B47">
        <w:t>13.9 keV and 5.2 mA</w:t>
      </w:r>
      <w:r w:rsidR="00E35425" w:rsidRPr="00FF4B47">
        <w:t>.</w:t>
      </w:r>
      <w:r w:rsidRPr="00FF4B47">
        <w:t xml:space="preserve"> The recorded spectra in</w:t>
      </w:r>
      <w:r w:rsidR="00EA723D" w:rsidRPr="00FF4B47">
        <w:t>clude Al</w:t>
      </w:r>
      <w:r w:rsidR="00EA723D" w:rsidRPr="00FF4B47">
        <w:rPr>
          <w:vertAlign w:val="subscript"/>
        </w:rPr>
        <w:t>2p</w:t>
      </w:r>
      <w:r w:rsidR="00EA723D" w:rsidRPr="00FF4B47">
        <w:t>, C</w:t>
      </w:r>
      <w:r w:rsidR="00EA723D" w:rsidRPr="00FF4B47">
        <w:rPr>
          <w:vertAlign w:val="subscript"/>
        </w:rPr>
        <w:t>1s</w:t>
      </w:r>
      <w:r w:rsidR="00EA723D" w:rsidRPr="00FF4B47">
        <w:t>, O</w:t>
      </w:r>
      <w:r w:rsidR="00EA723D" w:rsidRPr="00FF4B47">
        <w:rPr>
          <w:vertAlign w:val="subscript"/>
        </w:rPr>
        <w:t>1s</w:t>
      </w:r>
      <w:r w:rsidR="00EA723D" w:rsidRPr="00FF4B47">
        <w:t>, Zn</w:t>
      </w:r>
      <w:r w:rsidR="002D790E" w:rsidRPr="00FF4B47">
        <w:rPr>
          <w:vertAlign w:val="subscript"/>
        </w:rPr>
        <w:t>2p</w:t>
      </w:r>
      <w:r w:rsidR="00EA723D" w:rsidRPr="00FF4B47">
        <w:t xml:space="preserve"> and </w:t>
      </w:r>
      <w:r w:rsidR="002D790E" w:rsidRPr="00FF4B47">
        <w:t>Zn</w:t>
      </w:r>
      <w:r w:rsidR="002D790E" w:rsidRPr="00FF4B47">
        <w:rPr>
          <w:vertAlign w:val="subscript"/>
        </w:rPr>
        <w:t>LMM</w:t>
      </w:r>
      <w:r w:rsidR="00EA723D" w:rsidRPr="00FF4B47">
        <w:t xml:space="preserve"> and valence band </w:t>
      </w:r>
      <w:r w:rsidRPr="00FF4B47">
        <w:t xml:space="preserve">and the total acquisition time was </w:t>
      </w:r>
      <w:r w:rsidR="00EA723D" w:rsidRPr="00FF4B47">
        <w:t xml:space="preserve">35 min/sample. The spectra were acquired in </w:t>
      </w:r>
      <w:r w:rsidRPr="00FF4B47">
        <w:t>sequential</w:t>
      </w:r>
      <w:r w:rsidR="00EA723D" w:rsidRPr="00FF4B47">
        <w:t xml:space="preserve"> mode</w:t>
      </w:r>
      <w:r w:rsidRPr="00FF4B47">
        <w:t xml:space="preserve">. The calibration and linearity of the binding energy scale </w:t>
      </w:r>
      <w:r w:rsidR="00331B1B" w:rsidRPr="00FF4B47">
        <w:t>are</w:t>
      </w:r>
      <w:r w:rsidR="00AF1EC3" w:rsidRPr="00FF4B47">
        <w:t xml:space="preserve"> determined by Cu</w:t>
      </w:r>
      <w:r w:rsidR="00AF1EC3" w:rsidRPr="00FF4B47">
        <w:rPr>
          <w:vertAlign w:val="subscript"/>
        </w:rPr>
        <w:t>2p3/2</w:t>
      </w:r>
      <w:r w:rsidR="00740F5A" w:rsidRPr="00FF4B47">
        <w:t>,</w:t>
      </w:r>
      <w:r w:rsidR="00AF1EC3" w:rsidRPr="00FF4B47">
        <w:rPr>
          <w:vertAlign w:val="subscript"/>
        </w:rPr>
        <w:t xml:space="preserve"> </w:t>
      </w:r>
      <w:r w:rsidR="00AF1EC3" w:rsidRPr="00FF4B47">
        <w:t>Ag</w:t>
      </w:r>
      <w:r w:rsidR="00AF1EC3" w:rsidRPr="00FF4B47">
        <w:rPr>
          <w:vertAlign w:val="subscript"/>
        </w:rPr>
        <w:t>3d5/2</w:t>
      </w:r>
      <w:r w:rsidR="00AF1EC3" w:rsidRPr="00FF4B47">
        <w:t xml:space="preserve"> and Au</w:t>
      </w:r>
      <w:r w:rsidR="00AF1EC3" w:rsidRPr="00FF4B47">
        <w:rPr>
          <w:vertAlign w:val="subscript"/>
        </w:rPr>
        <w:t xml:space="preserve">4f7/2 </w:t>
      </w:r>
      <w:r w:rsidR="00AF1EC3" w:rsidRPr="00FF4B47">
        <w:t>energies</w:t>
      </w:r>
      <w:r w:rsidRPr="00FF4B47">
        <w:t>. With the selected scan parameters</w:t>
      </w:r>
      <w:r w:rsidR="008A4493" w:rsidRPr="00FF4B47">
        <w:t xml:space="preserve"> and passing energy of 25 eV</w:t>
      </w:r>
      <w:r w:rsidRPr="00FF4B47">
        <w:t xml:space="preserve">, the energy resolution was </w:t>
      </w:r>
      <w:r w:rsidR="008A4493" w:rsidRPr="00FF4B47">
        <w:t>0.7 eV compare</w:t>
      </w:r>
      <w:r w:rsidR="00AE5B2B" w:rsidRPr="00FF4B47">
        <w:t>d</w:t>
      </w:r>
      <w:r w:rsidR="008A4493" w:rsidRPr="00FF4B47">
        <w:t xml:space="preserve"> to </w:t>
      </w:r>
      <w:r w:rsidR="00AE5B2B" w:rsidRPr="00FF4B47">
        <w:t xml:space="preserve">the </w:t>
      </w:r>
      <w:r w:rsidR="00015DD7" w:rsidRPr="00FF4B47">
        <w:t>FWHM of the Ag</w:t>
      </w:r>
      <w:r w:rsidRPr="00FF4B47">
        <w:rPr>
          <w:vertAlign w:val="subscript"/>
        </w:rPr>
        <w:t>3d5/2</w:t>
      </w:r>
      <w:r w:rsidR="008A4493" w:rsidRPr="00FF4B47">
        <w:t xml:space="preserve">. </w:t>
      </w:r>
      <w:r w:rsidRPr="00FF4B47">
        <w:t xml:space="preserve">The size of the </w:t>
      </w:r>
      <w:r w:rsidR="00A94F7F" w:rsidRPr="00FF4B47">
        <w:t>analysed</w:t>
      </w:r>
      <w:r w:rsidRPr="00FF4B47">
        <w:t xml:space="preserve"> sample area was </w:t>
      </w:r>
      <w:r w:rsidR="00EA723D" w:rsidRPr="00FF4B47">
        <w:t xml:space="preserve">250 x 250 </w:t>
      </w:r>
      <m:oMath>
        <m:r>
          <w:rPr>
            <w:rFonts w:ascii="Cambria Math" w:hAnsi="Cambria Math"/>
          </w:rPr>
          <m:t>μ</m:t>
        </m:r>
      </m:oMath>
      <w:r w:rsidR="00EA723D" w:rsidRPr="00FF4B47">
        <w:rPr>
          <w:rFonts w:eastAsiaTheme="minorEastAsia"/>
        </w:rPr>
        <w:t>m</w:t>
      </w:r>
      <w:r w:rsidR="00EA723D" w:rsidRPr="00FF4B47">
        <w:rPr>
          <w:rFonts w:eastAsiaTheme="minorEastAsia"/>
          <w:vertAlign w:val="superscript"/>
        </w:rPr>
        <w:t>2</w:t>
      </w:r>
      <w:r w:rsidRPr="00FF4B47">
        <w:t xml:space="preserve">. </w:t>
      </w:r>
      <w:r w:rsidR="00EA723D" w:rsidRPr="00FF4B47">
        <w:t>A constant</w:t>
      </w:r>
      <w:r w:rsidRPr="00FF4B47">
        <w:t xml:space="preserve"> work function </w:t>
      </w:r>
      <w:r w:rsidR="00EA723D" w:rsidRPr="00FF4B47">
        <w:t xml:space="preserve">of 4.80 eV is used for all samples. </w:t>
      </w:r>
      <w:r w:rsidRPr="00FF4B47">
        <w:t xml:space="preserve">The samples </w:t>
      </w:r>
      <w:r w:rsidR="00EA723D" w:rsidRPr="00FF4B47">
        <w:t>were</w:t>
      </w:r>
      <w:r w:rsidRPr="00FF4B47">
        <w:t xml:space="preserve"> stored </w:t>
      </w:r>
      <w:r w:rsidR="00343313" w:rsidRPr="00FF4B47">
        <w:t xml:space="preserve">during </w:t>
      </w:r>
      <w:r w:rsidR="00EA723D" w:rsidRPr="00FF4B47">
        <w:t>days</w:t>
      </w:r>
      <w:r w:rsidRPr="00FF4B47">
        <w:t xml:space="preserve"> in </w:t>
      </w:r>
      <w:r w:rsidR="00EA723D" w:rsidRPr="00FF4B47">
        <w:t>air</w:t>
      </w:r>
      <w:r w:rsidRPr="00FF4B47">
        <w:t xml:space="preserve"> prior to loading into the spectrometer. The transfer procedure within the spectrometer includes </w:t>
      </w:r>
      <w:r w:rsidR="008A4493" w:rsidRPr="00FF4B47">
        <w:t xml:space="preserve">approximately 45 minutes </w:t>
      </w:r>
      <w:r w:rsidR="008B2632" w:rsidRPr="00FF4B47">
        <w:t xml:space="preserve">in a </w:t>
      </w:r>
      <w:r w:rsidR="00A94F7F" w:rsidRPr="00FF4B47">
        <w:t>parking</w:t>
      </w:r>
      <w:r w:rsidR="008B2632" w:rsidRPr="00FF4B47">
        <w:t xml:space="preserve"> chamber to reach a pressure of less than 10</w:t>
      </w:r>
      <w:r w:rsidR="008B2632" w:rsidRPr="00FF4B47">
        <w:rPr>
          <w:vertAlign w:val="superscript"/>
        </w:rPr>
        <w:t>-7</w:t>
      </w:r>
      <w:r w:rsidR="008B2632" w:rsidRPr="00FF4B47">
        <w:t xml:space="preserve"> mbar </w:t>
      </w:r>
      <w:r w:rsidRPr="00FF4B47">
        <w:t xml:space="preserve">prior </w:t>
      </w:r>
      <w:r w:rsidR="008B2632" w:rsidRPr="00FF4B47">
        <w:t xml:space="preserve">transfer </w:t>
      </w:r>
      <w:r w:rsidRPr="00FF4B47">
        <w:t xml:space="preserve">to XPS </w:t>
      </w:r>
      <w:r w:rsidR="008B2632" w:rsidRPr="00FF4B47">
        <w:t>chamber analys</w:t>
      </w:r>
      <w:r w:rsidR="00AE5B2B" w:rsidRPr="00FF4B47">
        <w:t>is</w:t>
      </w:r>
      <w:r w:rsidRPr="00FF4B47">
        <w:t xml:space="preserve">. </w:t>
      </w:r>
      <w:r w:rsidR="008A4493" w:rsidRPr="00FF4B47">
        <w:t>A flood gun is used to avoid charging effect. The sample surface is cleaned by cluster sputtering (Ar</w:t>
      </w:r>
      <w:r w:rsidR="008A4493" w:rsidRPr="00FF4B47">
        <w:rPr>
          <w:vertAlign w:val="subscript"/>
        </w:rPr>
        <w:t>1000</w:t>
      </w:r>
      <w:r w:rsidR="008A4493" w:rsidRPr="00FF4B47">
        <w:t>, 2keV, 120s)</w:t>
      </w:r>
      <w:r w:rsidRPr="00FF4B47">
        <w:t xml:space="preserve">. </w:t>
      </w:r>
      <w:r w:rsidR="00A94F7F" w:rsidRPr="00FF4B47">
        <w:t xml:space="preserve">Valence band spectra are referenced from </w:t>
      </w:r>
      <w:r w:rsidR="002D790E" w:rsidRPr="00FF4B47">
        <w:t>Valence Band M</w:t>
      </w:r>
      <w:r w:rsidR="00A94F7F" w:rsidRPr="00FF4B47">
        <w:t>in</w:t>
      </w:r>
      <w:r w:rsidR="00FA6FF2" w:rsidRPr="00FF4B47">
        <w:t>imum (VBM) while high-</w:t>
      </w:r>
      <w:r w:rsidR="00A94F7F" w:rsidRPr="00FF4B47">
        <w:t xml:space="preserve">resolution spectra are referenced from </w:t>
      </w:r>
      <w:r w:rsidR="00AE5B2B" w:rsidRPr="00FF4B47">
        <w:t>a</w:t>
      </w:r>
      <w:r w:rsidR="00A94F7F" w:rsidRPr="00FF4B47">
        <w:t xml:space="preserve">dventious carbon assuming it appears at the same </w:t>
      </w:r>
      <w:r w:rsidR="0081511A" w:rsidRPr="00FF4B47">
        <w:t xml:space="preserve">BE (284.8 eV </w:t>
      </w:r>
      <w:r w:rsidR="0081511A" w:rsidRPr="00FF4B47">
        <w:fldChar w:fldCharType="begin" w:fldLock="1"/>
      </w:r>
      <w:r w:rsidR="008C6919" w:rsidRPr="00FF4B47">
        <w:instrText>ADDIN CSL_CITATION {"citationItems":[{"id":"ITEM-1","itemData":{"DOI":"10.1002/0470014229.ch22","ISBN":"9780470014226","author":[{"dropping-particle":"","family":"Moulder","given":"John F.","non-dropping-particle":"","parse-names":false,"suffix":""},{"dropping-particle":"","family":"Stickle","given":"William F.","non-dropping-particle":"","parse-names":false,"suffix":""},{"dropping-particle":"","family":"Sobol","given":"Peter E.","non-dropping-particle":"","parse-names":false,"suffix":""},{"dropping-particle":"","family":"Bomben","given":"Kenneth D.","non-dropping-particle":"","parse-names":false,"suffix":""}],"container-title":"Handbook of Adhesion: Second Edition","id":"ITEM-1","issued":{"date-parts":[["1992"]]},"title":"Handbook of X-ray Photoelectron spectroscopy","type":"book"},"uris":["http://www.mendeley.com/documents/?uuid=0e87db25-0099-4c8c-8d9b-f00c4080738f"]}],"mendeley":{"formattedCitation":"[34]","plainTextFormattedCitation":"[34]","previouslyFormattedCitation":"[34]"},"properties":{"noteIndex":0},"schema":"https://github.com/citation-style-language/schema/raw/master/csl-citation.json"}</w:instrText>
      </w:r>
      <w:r w:rsidR="0081511A" w:rsidRPr="00FF4B47">
        <w:fldChar w:fldCharType="separate"/>
      </w:r>
      <w:r w:rsidR="003A147F" w:rsidRPr="00FF4B47">
        <w:rPr>
          <w:noProof/>
        </w:rPr>
        <w:t>[34]</w:t>
      </w:r>
      <w:r w:rsidR="0081511A" w:rsidRPr="00FF4B47">
        <w:fldChar w:fldCharType="end"/>
      </w:r>
      <w:r w:rsidR="0081511A" w:rsidRPr="00FF4B47">
        <w:t>)</w:t>
      </w:r>
      <w:r w:rsidR="00A94F7F" w:rsidRPr="00FF4B47">
        <w:t xml:space="preserve"> for all the samples after the cluster sputtering. A K-alpha spectrometer </w:t>
      </w:r>
      <w:r w:rsidR="008F4B59" w:rsidRPr="00FF4B47">
        <w:t>has only been used</w:t>
      </w:r>
      <w:r w:rsidR="00A94F7F" w:rsidRPr="00FF4B47">
        <w:t xml:space="preserve"> to analyse </w:t>
      </w:r>
      <w:r w:rsidR="008F4B59" w:rsidRPr="00FF4B47">
        <w:t>elemental composition for the first serie</w:t>
      </w:r>
      <w:r w:rsidR="00AE5B2B" w:rsidRPr="00FF4B47">
        <w:t>s</w:t>
      </w:r>
      <w:r w:rsidR="008F4B59" w:rsidRPr="00FF4B47">
        <w:t xml:space="preserve"> of sample produced in current regulation in order to compare </w:t>
      </w:r>
      <w:r w:rsidR="00AE5B2B" w:rsidRPr="00FF4B47">
        <w:t xml:space="preserve">with the </w:t>
      </w:r>
      <w:r w:rsidR="00BA1EA0" w:rsidRPr="00FF4B47">
        <w:t xml:space="preserve">composition determined by RBS. </w:t>
      </w:r>
      <w:r w:rsidR="008F4B59" w:rsidRPr="00FF4B47">
        <w:t xml:space="preserve">The configuration is the same </w:t>
      </w:r>
      <w:r w:rsidR="00AE5B2B" w:rsidRPr="00FF4B47">
        <w:t xml:space="preserve">as in </w:t>
      </w:r>
      <w:r w:rsidR="008F4B59" w:rsidRPr="00FF4B47">
        <w:t xml:space="preserve">ESCALAB 250Xi but samples are not cleaned and spot size is 400 x 400 </w:t>
      </w:r>
      <m:oMath>
        <m:r>
          <m:rPr>
            <m:sty m:val="p"/>
          </m:rPr>
          <w:rPr>
            <w:rFonts w:ascii="Cambria Math" w:hAnsi="Cambria Math"/>
          </w:rPr>
          <m:t>μm</m:t>
        </m:r>
      </m:oMath>
      <w:r w:rsidR="008F4B59" w:rsidRPr="00FF4B47">
        <w:rPr>
          <w:rFonts w:eastAsiaTheme="minorEastAsia"/>
          <w:vertAlign w:val="superscript"/>
        </w:rPr>
        <w:t>2</w:t>
      </w:r>
      <w:r w:rsidR="008F4B59" w:rsidRPr="00FF4B47">
        <w:rPr>
          <w:rFonts w:eastAsiaTheme="minorEastAsia"/>
        </w:rPr>
        <w:t>.</w:t>
      </w:r>
    </w:p>
    <w:p w14:paraId="0B8B5ABE" w14:textId="0C35031E" w:rsidR="00B867EC" w:rsidRPr="00FF4B47" w:rsidRDefault="00B867EC" w:rsidP="00861BAE">
      <w:pPr>
        <w:rPr>
          <w:vertAlign w:val="subscript"/>
        </w:rPr>
      </w:pPr>
      <w:r w:rsidRPr="00FF4B47">
        <w:lastRenderedPageBreak/>
        <w:t>Diffractograms of TAZO films deposited on soda-lime glass were collected with Cu K</w:t>
      </w:r>
      <m:oMath>
        <m:r>
          <w:rPr>
            <w:rFonts w:ascii="Cambria Math" w:hAnsi="Cambria Math"/>
          </w:rPr>
          <m:t>α</m:t>
        </m:r>
      </m:oMath>
      <w:r w:rsidRPr="00FF4B47">
        <w:t xml:space="preserve"> radiation (</w:t>
      </w:r>
      <m:oMath>
        <m:r>
          <w:rPr>
            <w:rFonts w:ascii="Cambria Math" w:hAnsi="Cambria Math"/>
          </w:rPr>
          <m:t>λ=1.54184</m:t>
        </m:r>
      </m:oMath>
      <w:r w:rsidRPr="00FF4B47">
        <w:t xml:space="preserve"> Å) from 5 to 100° 2</w:t>
      </w:r>
      <m:oMath>
        <m:r>
          <w:rPr>
            <w:rFonts w:ascii="Cambria Math" w:hAnsi="Cambria Math"/>
          </w:rPr>
          <m:t>θ</m:t>
        </m:r>
      </m:oMath>
      <w:r w:rsidRPr="00FF4B47">
        <w:t xml:space="preserve"> angle (step size of 0.0167°) on a PANalytical X’PERT PRO Bragg-Brentano diffractometer with an X’Celerator linear detector. Tension and current of the generator were set to 45 kV and 30 mA for data collection</w:t>
      </w:r>
      <w:r w:rsidR="00AE5B2B" w:rsidRPr="00FF4B47">
        <w:t>, respectively</w:t>
      </w:r>
      <w:r w:rsidRPr="00FF4B47">
        <w:t>.</w:t>
      </w:r>
    </w:p>
    <w:p w14:paraId="30FC84D2" w14:textId="6E5198C9" w:rsidR="00331B1B" w:rsidRPr="00FF4B47" w:rsidRDefault="00302BDA" w:rsidP="00861BAE">
      <w:r w:rsidRPr="00FF4B47">
        <w:t xml:space="preserve">Morphology </w:t>
      </w:r>
      <w:r w:rsidR="00910361" w:rsidRPr="00FF4B47">
        <w:t xml:space="preserve">of TAZO films on silicon substrate </w:t>
      </w:r>
      <w:r w:rsidR="001D6AAA" w:rsidRPr="00FF4B47">
        <w:t>w</w:t>
      </w:r>
      <w:r w:rsidR="00331B1B" w:rsidRPr="00FF4B47">
        <w:t>as</w:t>
      </w:r>
      <w:r w:rsidRPr="00FF4B47">
        <w:t xml:space="preserve"> </w:t>
      </w:r>
      <w:r w:rsidR="00910361" w:rsidRPr="00FF4B47">
        <w:t xml:space="preserve">examined </w:t>
      </w:r>
      <w:r w:rsidRPr="00FF4B47">
        <w:t>by Scanning Electron M</w:t>
      </w:r>
      <w:r w:rsidR="00042062" w:rsidRPr="00FF4B47">
        <w:t xml:space="preserve">icroscopy (SEM) with a JEOL 7500-F. </w:t>
      </w:r>
      <w:r w:rsidR="00BA1EA0" w:rsidRPr="00FF4B47">
        <w:t xml:space="preserve">When samples </w:t>
      </w:r>
      <w:r w:rsidR="001D6AAA" w:rsidRPr="00FF4B47">
        <w:t>were</w:t>
      </w:r>
      <w:r w:rsidR="00BA1EA0" w:rsidRPr="00FF4B47">
        <w:t xml:space="preserve"> too insulating, a thin film of </w:t>
      </w:r>
      <w:r w:rsidR="00AE5B2B" w:rsidRPr="00FF4B47">
        <w:t xml:space="preserve">gold of </w:t>
      </w:r>
      <w:r w:rsidR="00BA1EA0" w:rsidRPr="00FF4B47">
        <w:t xml:space="preserve">10 nm </w:t>
      </w:r>
      <w:r w:rsidR="001D6AAA" w:rsidRPr="00FF4B47">
        <w:t>was</w:t>
      </w:r>
      <w:r w:rsidR="00BA1EA0" w:rsidRPr="00FF4B47">
        <w:t xml:space="preserve"> deposited </w:t>
      </w:r>
      <w:r w:rsidR="002751F9" w:rsidRPr="00FF4B47">
        <w:t xml:space="preserve">to improve the conductivity. </w:t>
      </w:r>
    </w:p>
    <w:p w14:paraId="655352D5" w14:textId="6C983521" w:rsidR="00861BAE" w:rsidRPr="00FF4B47" w:rsidRDefault="00F328F0" w:rsidP="00861BAE">
      <w:r w:rsidRPr="00FF4B47">
        <w:t>The optical properties of the film</w:t>
      </w:r>
      <w:r w:rsidR="000D1BED" w:rsidRPr="00FF4B47">
        <w:t>s</w:t>
      </w:r>
      <w:r w:rsidRPr="00FF4B47">
        <w:t xml:space="preserve"> were determined by UV-Vis spectrophotometry </w:t>
      </w:r>
      <w:r w:rsidR="00CA7FCB" w:rsidRPr="00FF4B47">
        <w:t xml:space="preserve">with </w:t>
      </w:r>
      <w:r w:rsidR="00042062" w:rsidRPr="00FF4B47">
        <w:t xml:space="preserve">a LAMBDA™ 750 spectrophotometer </w:t>
      </w:r>
      <w:r w:rsidRPr="00FF4B47">
        <w:t>(</w:t>
      </w:r>
      <w:r w:rsidR="00042062" w:rsidRPr="00FF4B47">
        <w:t>Perkin Elmer</w:t>
      </w:r>
      <w:r w:rsidRPr="00FF4B47">
        <w:t xml:space="preserve">) operating in </w:t>
      </w:r>
      <w:r w:rsidR="00042062" w:rsidRPr="00FF4B47">
        <w:t>transmittance</w:t>
      </w:r>
      <w:r w:rsidRPr="00FF4B47">
        <w:t xml:space="preserve"> mode</w:t>
      </w:r>
      <w:r w:rsidR="007339EB" w:rsidRPr="00FF4B47">
        <w:t xml:space="preserve"> using TAZO films deposited on soda-lime glass</w:t>
      </w:r>
      <w:r w:rsidR="006C6EB5" w:rsidRPr="00FF4B47">
        <w:t>.</w:t>
      </w:r>
      <w:r w:rsidR="0081511A" w:rsidRPr="00FF4B47">
        <w:t xml:space="preserve"> LABSPHERE</w:t>
      </w:r>
      <w:r w:rsidR="006C6EB5" w:rsidRPr="00FF4B47">
        <w:t xml:space="preserve"> SRS-99-020 is used for white reference and no transmission light for black reference.</w:t>
      </w:r>
    </w:p>
    <w:p w14:paraId="697114FA" w14:textId="0A8177E3" w:rsidR="00042062" w:rsidRPr="00FF4B47" w:rsidRDefault="00042062" w:rsidP="00861BAE">
      <w:pPr>
        <w:pStyle w:val="Lgende"/>
        <w:rPr>
          <w:i/>
        </w:rPr>
      </w:pPr>
      <w:bookmarkStart w:id="1" w:name="_Ref66198121"/>
      <w:r w:rsidRPr="00FF4B47">
        <w:rPr>
          <w:b/>
          <w:bCs/>
        </w:rPr>
        <w:t xml:space="preserve">Table </w:t>
      </w:r>
      <w:r w:rsidRPr="00FF4B47">
        <w:rPr>
          <w:b/>
          <w:bCs/>
          <w:i/>
        </w:rPr>
        <w:fldChar w:fldCharType="begin" w:fldLock="1"/>
      </w:r>
      <w:r w:rsidRPr="00FF4B47">
        <w:rPr>
          <w:b/>
          <w:bCs/>
        </w:rPr>
        <w:instrText xml:space="preserve"> SEQ Table \* ARABIC </w:instrText>
      </w:r>
      <w:r w:rsidRPr="00FF4B47">
        <w:rPr>
          <w:b/>
          <w:bCs/>
          <w:i/>
        </w:rPr>
        <w:fldChar w:fldCharType="separate"/>
      </w:r>
      <w:r w:rsidR="002B4B67">
        <w:rPr>
          <w:b/>
          <w:bCs/>
          <w:noProof/>
        </w:rPr>
        <w:t>1</w:t>
      </w:r>
      <w:r w:rsidRPr="00FF4B47">
        <w:rPr>
          <w:b/>
          <w:bCs/>
          <w:i/>
        </w:rPr>
        <w:fldChar w:fldCharType="end"/>
      </w:r>
      <w:bookmarkEnd w:id="1"/>
      <w:r w:rsidR="00561840" w:rsidRPr="00FF4B47">
        <w:rPr>
          <w:b/>
        </w:rPr>
        <w:t>.</w:t>
      </w:r>
      <w:r w:rsidRPr="00FF4B47">
        <w:t xml:space="preserve"> Sputtering </w:t>
      </w:r>
      <w:r w:rsidRPr="00861BAE">
        <w:t>parameters</w:t>
      </w:r>
      <w:r w:rsidRPr="00FF4B47">
        <w:t xml:space="preserve"> of </w:t>
      </w:r>
      <w:r w:rsidR="00003A74" w:rsidRPr="00FF4B47">
        <w:t>TAZO</w:t>
      </w:r>
      <w:r w:rsidRPr="00FF4B47">
        <w:t xml:space="preserve"> and ZnO:Al films</w:t>
      </w:r>
      <w:r w:rsidR="002061A5" w:rsidRPr="00FF4B47">
        <w:t xml:space="preserve">. </w:t>
      </w:r>
      <w:r w:rsidR="00DB4B28" w:rsidRPr="00FF4B47">
        <w:t xml:space="preserve">Detailed values can be found in </w:t>
      </w:r>
      <w:r w:rsidR="00DB4B28" w:rsidRPr="00FF4B47">
        <w:rPr>
          <w:b/>
        </w:rPr>
        <w:t>Table S5</w:t>
      </w:r>
      <w:r w:rsidR="00DB4B28" w:rsidRPr="00FF4B47">
        <w:t xml:space="preserve"> of Supporting </w:t>
      </w:r>
      <w:r w:rsidR="00912838" w:rsidRPr="00FF4B47">
        <w:t>Information</w:t>
      </w:r>
      <w:r w:rsidR="00DB4B28" w:rsidRPr="00FF4B47">
        <w:t>.</w:t>
      </w:r>
    </w:p>
    <w:tbl>
      <w:tblPr>
        <w:tblStyle w:val="Tableausimple4"/>
        <w:tblW w:w="0" w:type="auto"/>
        <w:tblLook w:val="04A0" w:firstRow="1" w:lastRow="0" w:firstColumn="1" w:lastColumn="0" w:noHBand="0" w:noVBand="1"/>
      </w:tblPr>
      <w:tblGrid>
        <w:gridCol w:w="4508"/>
        <w:gridCol w:w="4508"/>
      </w:tblGrid>
      <w:tr w:rsidR="00042062" w:rsidRPr="00FF4B47" w14:paraId="7C00B587" w14:textId="77777777" w:rsidTr="00047B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tcBorders>
          </w:tcPr>
          <w:p w14:paraId="323EAF69" w14:textId="6B699890" w:rsidR="00042062" w:rsidRPr="00FF4B47" w:rsidRDefault="00042062" w:rsidP="00670399">
            <w:pPr>
              <w:pStyle w:val="Tablewriting"/>
            </w:pPr>
            <w:r w:rsidRPr="00FF4B47">
              <w:t>Vacuum</w:t>
            </w:r>
          </w:p>
        </w:tc>
        <w:tc>
          <w:tcPr>
            <w:tcW w:w="4508" w:type="dxa"/>
            <w:tcBorders>
              <w:top w:val="single" w:sz="4" w:space="0" w:color="auto"/>
            </w:tcBorders>
          </w:tcPr>
          <w:p w14:paraId="29DC1AE6" w14:textId="0ACF531A" w:rsidR="00042062" w:rsidRPr="00FF4B47" w:rsidRDefault="00042062" w:rsidP="00670399">
            <w:pPr>
              <w:pStyle w:val="Tablewriting"/>
              <w:cnfStyle w:val="100000000000" w:firstRow="1" w:lastRow="0" w:firstColumn="0" w:lastColumn="0" w:oddVBand="0" w:evenVBand="0" w:oddHBand="0" w:evenHBand="0" w:firstRowFirstColumn="0" w:firstRowLastColumn="0" w:lastRowFirstColumn="0" w:lastRowLastColumn="0"/>
            </w:pPr>
            <w:r w:rsidRPr="00FF4B47">
              <w:t>1.0 x 10</w:t>
            </w:r>
            <w:r w:rsidRPr="00FF4B47">
              <w:rPr>
                <w:vertAlign w:val="superscript"/>
              </w:rPr>
              <w:t>-6</w:t>
            </w:r>
            <w:r w:rsidRPr="00FF4B47">
              <w:t xml:space="preserve"> Torr</w:t>
            </w:r>
          </w:p>
        </w:tc>
      </w:tr>
      <w:tr w:rsidR="00042062" w:rsidRPr="00FF4B47" w14:paraId="40F3DEEF" w14:textId="77777777" w:rsidTr="00047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241034A" w14:textId="77777777" w:rsidR="00042062" w:rsidRPr="00FF4B47" w:rsidRDefault="00042062" w:rsidP="00670399">
            <w:pPr>
              <w:pStyle w:val="Tablewriting"/>
            </w:pPr>
            <w:r w:rsidRPr="00FF4B47">
              <w:t>Total pressure</w:t>
            </w:r>
          </w:p>
        </w:tc>
        <w:tc>
          <w:tcPr>
            <w:tcW w:w="4508" w:type="dxa"/>
          </w:tcPr>
          <w:p w14:paraId="5328027A" w14:textId="4D0EBEE1" w:rsidR="00042062" w:rsidRPr="00FF4B47" w:rsidRDefault="00042062" w:rsidP="00670399">
            <w:pPr>
              <w:pStyle w:val="Tablewriting"/>
              <w:cnfStyle w:val="000000100000" w:firstRow="0" w:lastRow="0" w:firstColumn="0" w:lastColumn="0" w:oddVBand="0" w:evenVBand="0" w:oddHBand="1" w:evenHBand="0" w:firstRowFirstColumn="0" w:firstRowLastColumn="0" w:lastRowFirstColumn="0" w:lastRowLastColumn="0"/>
            </w:pPr>
            <w:r w:rsidRPr="00FF4B47">
              <w:t>5.8 x 10</w:t>
            </w:r>
            <w:r w:rsidRPr="00FF4B47">
              <w:rPr>
                <w:vertAlign w:val="superscript"/>
              </w:rPr>
              <w:t>-3</w:t>
            </w:r>
            <w:r w:rsidRPr="00FF4B47">
              <w:t xml:space="preserve"> Torr</w:t>
            </w:r>
          </w:p>
        </w:tc>
      </w:tr>
      <w:tr w:rsidR="00042062" w:rsidRPr="00FF4B47" w14:paraId="7AC327E6" w14:textId="77777777" w:rsidTr="00047B4F">
        <w:tc>
          <w:tcPr>
            <w:cnfStyle w:val="001000000000" w:firstRow="0" w:lastRow="0" w:firstColumn="1" w:lastColumn="0" w:oddVBand="0" w:evenVBand="0" w:oddHBand="0" w:evenHBand="0" w:firstRowFirstColumn="0" w:firstRowLastColumn="0" w:lastRowFirstColumn="0" w:lastRowLastColumn="0"/>
            <w:tcW w:w="4508" w:type="dxa"/>
          </w:tcPr>
          <w:p w14:paraId="66BC3DC7" w14:textId="77777777" w:rsidR="00042062" w:rsidRPr="00FF4B47" w:rsidRDefault="00042062" w:rsidP="00670399">
            <w:pPr>
              <w:pStyle w:val="Tablewriting"/>
            </w:pPr>
            <w:r w:rsidRPr="00FF4B47">
              <w:t>Targets</w:t>
            </w:r>
          </w:p>
        </w:tc>
        <w:tc>
          <w:tcPr>
            <w:tcW w:w="4508" w:type="dxa"/>
          </w:tcPr>
          <w:p w14:paraId="5E9AFC05" w14:textId="7D259581" w:rsidR="00042062" w:rsidRPr="00FF4B47" w:rsidRDefault="00042062" w:rsidP="00670399">
            <w:pPr>
              <w:pStyle w:val="Tablewriting"/>
              <w:cnfStyle w:val="000000000000" w:firstRow="0" w:lastRow="0" w:firstColumn="0" w:lastColumn="0" w:oddVBand="0" w:evenVBand="0" w:oddHBand="0" w:evenHBand="0" w:firstRowFirstColumn="0" w:firstRowLastColumn="0" w:lastRowFirstColumn="0" w:lastRowLastColumn="0"/>
            </w:pPr>
            <w:r w:rsidRPr="00FF4B47">
              <w:t xml:space="preserve">Ø 2 in., Ti / Ø 2 in., ZnAl (98/2) wt% </w:t>
            </w:r>
          </w:p>
        </w:tc>
      </w:tr>
      <w:tr w:rsidR="00042062" w:rsidRPr="00FF4B47" w14:paraId="7DD19DF6" w14:textId="77777777" w:rsidTr="00047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BDEABD3" w14:textId="14180D66" w:rsidR="00042062" w:rsidRPr="00FF4B47" w:rsidRDefault="00042062" w:rsidP="00670399">
            <w:pPr>
              <w:pStyle w:val="Tablewriting"/>
            </w:pPr>
            <w:r w:rsidRPr="00FF4B47">
              <w:t>DC Ti power /  DC ZnAl</w:t>
            </w:r>
            <w:r w:rsidR="009409CE" w:rsidRPr="00FF4B47">
              <w:t xml:space="preserve"> </w:t>
            </w:r>
            <w:r w:rsidRPr="00FF4B47">
              <w:t>power</w:t>
            </w:r>
          </w:p>
        </w:tc>
        <w:tc>
          <w:tcPr>
            <w:tcW w:w="4508" w:type="dxa"/>
          </w:tcPr>
          <w:p w14:paraId="18728E81" w14:textId="28C07F1F" w:rsidR="00042062" w:rsidRPr="00FF4B47" w:rsidRDefault="009409CE" w:rsidP="00670399">
            <w:pPr>
              <w:pStyle w:val="Tablewriting"/>
              <w:cnfStyle w:val="000000100000" w:firstRow="0" w:lastRow="0" w:firstColumn="0" w:lastColumn="0" w:oddVBand="0" w:evenVBand="0" w:oddHBand="1" w:evenHBand="0" w:firstRowFirstColumn="0" w:firstRowLastColumn="0" w:lastRowFirstColumn="0" w:lastRowLastColumn="0"/>
            </w:pPr>
            <w:r w:rsidRPr="00FF4B47">
              <w:t>(</w:t>
            </w:r>
            <w:r w:rsidR="00042062" w:rsidRPr="00FF4B47">
              <w:t>0</w:t>
            </w:r>
            <w:r w:rsidRPr="00FF4B47">
              <w:t xml:space="preserve"> – 250) Watts</w:t>
            </w:r>
            <w:r w:rsidR="00042062" w:rsidRPr="00FF4B47">
              <w:t xml:space="preserve"> </w:t>
            </w:r>
            <w:r w:rsidR="002061A5" w:rsidRPr="00FF4B47">
              <w:t>/ (30 – 75</w:t>
            </w:r>
            <w:r w:rsidRPr="00FF4B47">
              <w:t>) Watts</w:t>
            </w:r>
          </w:p>
        </w:tc>
      </w:tr>
      <w:tr w:rsidR="00042062" w:rsidRPr="00FF4B47" w14:paraId="14339A3C" w14:textId="77777777" w:rsidTr="00047B4F">
        <w:tc>
          <w:tcPr>
            <w:cnfStyle w:val="001000000000" w:firstRow="0" w:lastRow="0" w:firstColumn="1" w:lastColumn="0" w:oddVBand="0" w:evenVBand="0" w:oddHBand="0" w:evenHBand="0" w:firstRowFirstColumn="0" w:firstRowLastColumn="0" w:lastRowFirstColumn="0" w:lastRowLastColumn="0"/>
            <w:tcW w:w="4508" w:type="dxa"/>
          </w:tcPr>
          <w:p w14:paraId="6DA5E1EC" w14:textId="77777777" w:rsidR="00042062" w:rsidRPr="00FF4B47" w:rsidRDefault="00042062" w:rsidP="00670399">
            <w:pPr>
              <w:pStyle w:val="Tablewriting"/>
            </w:pPr>
            <w:r w:rsidRPr="00FF4B47">
              <w:t>Ar flow rate</w:t>
            </w:r>
          </w:p>
        </w:tc>
        <w:tc>
          <w:tcPr>
            <w:tcW w:w="4508" w:type="dxa"/>
          </w:tcPr>
          <w:p w14:paraId="0FD908CF" w14:textId="0053F9FE" w:rsidR="00042062" w:rsidRPr="00FF4B47" w:rsidRDefault="00042062" w:rsidP="00670399">
            <w:pPr>
              <w:pStyle w:val="Tablewriting"/>
              <w:cnfStyle w:val="000000000000" w:firstRow="0" w:lastRow="0" w:firstColumn="0" w:lastColumn="0" w:oddVBand="0" w:evenVBand="0" w:oddHBand="0" w:evenHBand="0" w:firstRowFirstColumn="0" w:firstRowLastColumn="0" w:lastRowFirstColumn="0" w:lastRowLastColumn="0"/>
            </w:pPr>
            <w:r w:rsidRPr="00FF4B47">
              <w:t>20 SCCM</w:t>
            </w:r>
          </w:p>
        </w:tc>
      </w:tr>
      <w:tr w:rsidR="00042062" w:rsidRPr="00FF4B47" w14:paraId="7FAA958A" w14:textId="77777777" w:rsidTr="00047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AB0A9A5" w14:textId="77777777" w:rsidR="00042062" w:rsidRPr="00FF4B47" w:rsidRDefault="00042062" w:rsidP="00670399">
            <w:pPr>
              <w:pStyle w:val="Tablewriting"/>
            </w:pPr>
            <w:r w:rsidRPr="00FF4B47">
              <w:t>O</w:t>
            </w:r>
            <w:r w:rsidRPr="00FF4B47">
              <w:rPr>
                <w:vertAlign w:val="subscript"/>
              </w:rPr>
              <w:t>2</w:t>
            </w:r>
            <w:r w:rsidRPr="00FF4B47">
              <w:t xml:space="preserve"> flow rate</w:t>
            </w:r>
          </w:p>
        </w:tc>
        <w:tc>
          <w:tcPr>
            <w:tcW w:w="4508" w:type="dxa"/>
          </w:tcPr>
          <w:p w14:paraId="0668DB1D" w14:textId="0C58BA8C" w:rsidR="00042062" w:rsidRPr="00FF4B47" w:rsidRDefault="00042062" w:rsidP="00670399">
            <w:pPr>
              <w:pStyle w:val="Tablewriting"/>
              <w:cnfStyle w:val="000000100000" w:firstRow="0" w:lastRow="0" w:firstColumn="0" w:lastColumn="0" w:oddVBand="0" w:evenVBand="0" w:oddHBand="1" w:evenHBand="0" w:firstRowFirstColumn="0" w:firstRowLastColumn="0" w:lastRowFirstColumn="0" w:lastRowLastColumn="0"/>
            </w:pPr>
            <w:r w:rsidRPr="00FF4B47">
              <w:t>5 SCCM</w:t>
            </w:r>
          </w:p>
        </w:tc>
      </w:tr>
      <w:tr w:rsidR="00042062" w:rsidRPr="00FF4B47" w14:paraId="14559BBB" w14:textId="77777777" w:rsidTr="00047B4F">
        <w:tc>
          <w:tcPr>
            <w:cnfStyle w:val="001000000000" w:firstRow="0" w:lastRow="0" w:firstColumn="1" w:lastColumn="0" w:oddVBand="0" w:evenVBand="0" w:oddHBand="0" w:evenHBand="0" w:firstRowFirstColumn="0" w:firstRowLastColumn="0" w:lastRowFirstColumn="0" w:lastRowLastColumn="0"/>
            <w:tcW w:w="4508" w:type="dxa"/>
          </w:tcPr>
          <w:p w14:paraId="4E37BD34" w14:textId="77777777" w:rsidR="00042062" w:rsidRPr="00FF4B47" w:rsidRDefault="00042062" w:rsidP="00670399">
            <w:pPr>
              <w:pStyle w:val="Tablewriting"/>
            </w:pPr>
            <w:r w:rsidRPr="00FF4B47">
              <w:t>Substrate temperature</w:t>
            </w:r>
          </w:p>
        </w:tc>
        <w:tc>
          <w:tcPr>
            <w:tcW w:w="4508" w:type="dxa"/>
          </w:tcPr>
          <w:p w14:paraId="4B624749" w14:textId="66012BCE" w:rsidR="00042062" w:rsidRPr="00FF4B47" w:rsidRDefault="00042062" w:rsidP="00670399">
            <w:pPr>
              <w:pStyle w:val="Tablewriting"/>
              <w:cnfStyle w:val="000000000000" w:firstRow="0" w:lastRow="0" w:firstColumn="0" w:lastColumn="0" w:oddVBand="0" w:evenVBand="0" w:oddHBand="0" w:evenHBand="0" w:firstRowFirstColumn="0" w:firstRowLastColumn="0" w:lastRowFirstColumn="0" w:lastRowLastColumn="0"/>
            </w:pPr>
            <w:r w:rsidRPr="00FF4B47">
              <w:t>Room (water-cooled)</w:t>
            </w:r>
          </w:p>
        </w:tc>
      </w:tr>
      <w:tr w:rsidR="00042062" w:rsidRPr="00FF4B47" w14:paraId="1BB3A7A2" w14:textId="77777777" w:rsidTr="00047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344111A" w14:textId="77777777" w:rsidR="00042062" w:rsidRPr="00FF4B47" w:rsidRDefault="00042062" w:rsidP="00670399">
            <w:pPr>
              <w:pStyle w:val="Tablewriting"/>
            </w:pPr>
            <w:r w:rsidRPr="00FF4B47">
              <w:t>Distance target –substrate</w:t>
            </w:r>
          </w:p>
        </w:tc>
        <w:tc>
          <w:tcPr>
            <w:tcW w:w="4508" w:type="dxa"/>
          </w:tcPr>
          <w:p w14:paraId="5550E6D0" w14:textId="031E95B3" w:rsidR="00042062" w:rsidRPr="00FF4B47" w:rsidRDefault="00042062" w:rsidP="00670399">
            <w:pPr>
              <w:pStyle w:val="Tablewriting"/>
              <w:cnfStyle w:val="000000100000" w:firstRow="0" w:lastRow="0" w:firstColumn="0" w:lastColumn="0" w:oddVBand="0" w:evenVBand="0" w:oddHBand="1" w:evenHBand="0" w:firstRowFirstColumn="0" w:firstRowLastColumn="0" w:lastRowFirstColumn="0" w:lastRowLastColumn="0"/>
            </w:pPr>
            <w:r w:rsidRPr="00FF4B47">
              <w:t>15.3 cm</w:t>
            </w:r>
          </w:p>
        </w:tc>
      </w:tr>
      <w:tr w:rsidR="00042062" w:rsidRPr="00FF4B47" w14:paraId="78392B5B" w14:textId="77777777" w:rsidTr="00047B4F">
        <w:tc>
          <w:tcPr>
            <w:cnfStyle w:val="001000000000" w:firstRow="0" w:lastRow="0" w:firstColumn="1" w:lastColumn="0" w:oddVBand="0" w:evenVBand="0" w:oddHBand="0" w:evenHBand="0" w:firstRowFirstColumn="0" w:firstRowLastColumn="0" w:lastRowFirstColumn="0" w:lastRowLastColumn="0"/>
            <w:tcW w:w="4508" w:type="dxa"/>
          </w:tcPr>
          <w:p w14:paraId="5632C52C" w14:textId="77777777" w:rsidR="00042062" w:rsidRPr="00FF4B47" w:rsidRDefault="00042062" w:rsidP="00670399">
            <w:pPr>
              <w:pStyle w:val="Tablewriting"/>
            </w:pPr>
            <w:r w:rsidRPr="00FF4B47">
              <w:t>Thickness</w:t>
            </w:r>
          </w:p>
        </w:tc>
        <w:tc>
          <w:tcPr>
            <w:tcW w:w="4508" w:type="dxa"/>
          </w:tcPr>
          <w:p w14:paraId="74C30239" w14:textId="09B9E227" w:rsidR="00042062" w:rsidRPr="00FF4B47" w:rsidRDefault="00042062" w:rsidP="00670399">
            <w:pPr>
              <w:pStyle w:val="Tablewriting"/>
              <w:cnfStyle w:val="000000000000" w:firstRow="0" w:lastRow="0" w:firstColumn="0" w:lastColumn="0" w:oddVBand="0" w:evenVBand="0" w:oddHBand="0" w:evenHBand="0" w:firstRowFirstColumn="0" w:firstRowLastColumn="0" w:lastRowFirstColumn="0" w:lastRowLastColumn="0"/>
            </w:pPr>
            <w:r w:rsidRPr="00FF4B47">
              <w:t>500 – 685 nm</w:t>
            </w:r>
          </w:p>
        </w:tc>
      </w:tr>
      <w:tr w:rsidR="00042062" w:rsidRPr="00FF4B47" w14:paraId="58B0BC8E" w14:textId="77777777" w:rsidTr="00047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44413C91" w14:textId="77777777" w:rsidR="00042062" w:rsidRPr="00FF4B47" w:rsidRDefault="00042062" w:rsidP="00670399">
            <w:pPr>
              <w:pStyle w:val="Tablewriting"/>
            </w:pPr>
            <w:r w:rsidRPr="00FF4B47">
              <w:t>Substrates</w:t>
            </w:r>
          </w:p>
        </w:tc>
        <w:tc>
          <w:tcPr>
            <w:tcW w:w="4508" w:type="dxa"/>
          </w:tcPr>
          <w:p w14:paraId="15BD5FEB" w14:textId="2D31098C" w:rsidR="00042062" w:rsidRPr="00FF4B47" w:rsidRDefault="00042062" w:rsidP="00670399">
            <w:pPr>
              <w:pStyle w:val="Tablewriting"/>
              <w:cnfStyle w:val="000000100000" w:firstRow="0" w:lastRow="0" w:firstColumn="0" w:lastColumn="0" w:oddVBand="0" w:evenVBand="0" w:oddHBand="1" w:evenHBand="0" w:firstRowFirstColumn="0" w:firstRowLastColumn="0" w:lastRowFirstColumn="0" w:lastRowLastColumn="0"/>
            </w:pPr>
            <w:r w:rsidRPr="00FF4B47">
              <w:t>Glassy carbon</w:t>
            </w:r>
          </w:p>
          <w:p w14:paraId="1D157AA9" w14:textId="77777777" w:rsidR="00042062" w:rsidRPr="00FF4B47" w:rsidRDefault="00042062" w:rsidP="00670399">
            <w:pPr>
              <w:pStyle w:val="Tablewriting"/>
              <w:cnfStyle w:val="000000100000" w:firstRow="0" w:lastRow="0" w:firstColumn="0" w:lastColumn="0" w:oddVBand="0" w:evenVBand="0" w:oddHBand="1" w:evenHBand="0" w:firstRowFirstColumn="0" w:firstRowLastColumn="0" w:lastRowFirstColumn="0" w:lastRowLastColumn="0"/>
            </w:pPr>
            <w:r w:rsidRPr="00FF4B47">
              <w:t>boron doped silicon (100)</w:t>
            </w:r>
          </w:p>
          <w:p w14:paraId="5C0F7963" w14:textId="395B7F9A" w:rsidR="00042062" w:rsidRPr="00FF4B47" w:rsidRDefault="00042062" w:rsidP="00670399">
            <w:pPr>
              <w:pStyle w:val="Tablewriting"/>
              <w:cnfStyle w:val="000000100000" w:firstRow="0" w:lastRow="0" w:firstColumn="0" w:lastColumn="0" w:oddVBand="0" w:evenVBand="0" w:oddHBand="1" w:evenHBand="0" w:firstRowFirstColumn="0" w:firstRowLastColumn="0" w:lastRowFirstColumn="0" w:lastRowLastColumn="0"/>
            </w:pPr>
            <w:r w:rsidRPr="00FF4B47">
              <w:t>soda-lime glass</w:t>
            </w:r>
          </w:p>
        </w:tc>
      </w:tr>
      <w:tr w:rsidR="00042062" w:rsidRPr="00FF4B47" w14:paraId="25AAB3E7" w14:textId="77777777" w:rsidTr="00047B4F">
        <w:tc>
          <w:tcPr>
            <w:cnfStyle w:val="001000000000" w:firstRow="0" w:lastRow="0" w:firstColumn="1" w:lastColumn="0" w:oddVBand="0" w:evenVBand="0" w:oddHBand="0" w:evenHBand="0" w:firstRowFirstColumn="0" w:firstRowLastColumn="0" w:lastRowFirstColumn="0" w:lastRowLastColumn="0"/>
            <w:tcW w:w="4508" w:type="dxa"/>
            <w:vAlign w:val="center"/>
          </w:tcPr>
          <w:p w14:paraId="0F3E7B84" w14:textId="77777777" w:rsidR="00042062" w:rsidRPr="00FF4B47" w:rsidRDefault="00042062" w:rsidP="00670399">
            <w:pPr>
              <w:pStyle w:val="Tablewriting"/>
            </w:pPr>
            <w:r w:rsidRPr="00FF4B47">
              <w:t>Configuration</w:t>
            </w:r>
          </w:p>
        </w:tc>
        <w:tc>
          <w:tcPr>
            <w:tcW w:w="4508" w:type="dxa"/>
          </w:tcPr>
          <w:p w14:paraId="6B1527F4" w14:textId="3F8AE273" w:rsidR="00042062" w:rsidRPr="00FF4B47" w:rsidRDefault="00042062" w:rsidP="00670399">
            <w:pPr>
              <w:pStyle w:val="Tablewriting"/>
              <w:cnfStyle w:val="000000000000" w:firstRow="0" w:lastRow="0" w:firstColumn="0" w:lastColumn="0" w:oddVBand="0" w:evenVBand="0" w:oddHBand="0" w:evenHBand="0" w:firstRowFirstColumn="0" w:firstRowLastColumn="0" w:lastRowFirstColumn="0" w:lastRowLastColumn="0"/>
            </w:pPr>
            <w:r w:rsidRPr="00FF4B47">
              <w:t>Balanced</w:t>
            </w:r>
          </w:p>
        </w:tc>
      </w:tr>
      <w:tr w:rsidR="00042062" w:rsidRPr="00FF4B47" w14:paraId="78F8DB37" w14:textId="77777777" w:rsidTr="00047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bottom w:val="single" w:sz="4" w:space="0" w:color="auto"/>
            </w:tcBorders>
            <w:vAlign w:val="center"/>
          </w:tcPr>
          <w:p w14:paraId="20C46CED" w14:textId="77777777" w:rsidR="00042062" w:rsidRPr="00FF4B47" w:rsidRDefault="00042062" w:rsidP="00670399">
            <w:pPr>
              <w:pStyle w:val="Tablewriting"/>
            </w:pPr>
            <w:r w:rsidRPr="00FF4B47">
              <w:t>Rotation</w:t>
            </w:r>
          </w:p>
        </w:tc>
        <w:tc>
          <w:tcPr>
            <w:tcW w:w="4508" w:type="dxa"/>
            <w:tcBorders>
              <w:bottom w:val="single" w:sz="4" w:space="0" w:color="auto"/>
            </w:tcBorders>
          </w:tcPr>
          <w:p w14:paraId="2A9388EE" w14:textId="73B738DD" w:rsidR="00042062" w:rsidRPr="00FF4B47" w:rsidRDefault="00042062" w:rsidP="00670399">
            <w:pPr>
              <w:pStyle w:val="Tablewriting"/>
              <w:cnfStyle w:val="000000100000" w:firstRow="0" w:lastRow="0" w:firstColumn="0" w:lastColumn="0" w:oddVBand="0" w:evenVBand="0" w:oddHBand="1" w:evenHBand="0" w:firstRowFirstColumn="0" w:firstRowLastColumn="0" w:lastRowFirstColumn="0" w:lastRowLastColumn="0"/>
            </w:pPr>
            <w:r w:rsidRPr="00FF4B47">
              <w:t>20 RPM</w:t>
            </w:r>
          </w:p>
        </w:tc>
      </w:tr>
    </w:tbl>
    <w:p w14:paraId="6A3337B9" w14:textId="78737724" w:rsidR="00373F3C" w:rsidRDefault="00373F3C" w:rsidP="00861BAE"/>
    <w:p w14:paraId="00AEA3A8" w14:textId="77777777" w:rsidR="002B4B67" w:rsidRPr="00FF4B47" w:rsidRDefault="002B4B67" w:rsidP="00861BAE"/>
    <w:p w14:paraId="49ED9BE8" w14:textId="05E3A5E6" w:rsidR="00373F3C" w:rsidRPr="00FF4B47" w:rsidRDefault="00373F3C" w:rsidP="00B446A0">
      <w:pPr>
        <w:pStyle w:val="Titre2"/>
      </w:pPr>
      <w:r w:rsidRPr="00FF4B47">
        <w:lastRenderedPageBreak/>
        <w:t>Simulations methods</w:t>
      </w:r>
    </w:p>
    <w:p w14:paraId="49EDE8CC" w14:textId="2421D56D" w:rsidR="002061A5" w:rsidRPr="00FF4B47" w:rsidRDefault="00A950F1" w:rsidP="00861BAE">
      <w:r w:rsidRPr="00FF4B47">
        <w:t>Quantum-chemical calculations were performed at the Density Functional Theory (DFT) level with periodic boundary conditions</w:t>
      </w:r>
      <w:r w:rsidR="000D1BED" w:rsidRPr="00FF4B47">
        <w:t>,</w:t>
      </w:r>
      <w:r w:rsidRPr="00FF4B47">
        <w:t xml:space="preserve"> using the</w:t>
      </w:r>
      <w:r w:rsidR="00AF16C1" w:rsidRPr="00FF4B47">
        <w:t xml:space="preserve"> 4.1 version of the SIESTA code </w:t>
      </w:r>
      <w:r w:rsidR="00042062" w:rsidRPr="00FF4B47">
        <w:fldChar w:fldCharType="begin" w:fldLock="1"/>
      </w:r>
      <w:r w:rsidR="008C6919" w:rsidRPr="00FF4B47">
        <w:instrText>ADDIN CSL_CITATION {"citationItems":[{"id":"ITEM-1","itemData":{"author":[{"dropping-particle":"","family":"Soler","given":"José M.","non-dropping-particle":"","parse-names":false,"suffix":""},{"dropping-particle":"","family":"Artacho","given":"Emilio","non-dropping-particle":"","parse-names":false,"suffix":""},{"dropping-particle":"","family":"Gale","given":"Julian D.","non-dropping-particle":"","parse-names":false,"suffix":""},{"dropping-particle":"","family":"Garcia","given":"Alberto","non-dropping-particle":"","parse-names":false,"suffix":""},{"dropping-particle":"","family":"Junquera","given":"Javier","non-dropping-particle":"","parse-names":false,"suffix":""},{"dropping-particle":"","family":"Ordejon","given":"Pablo","non-dropping-particle":"","parse-names":false,"suffix":""},{"dropping-particle":"","family":"Sanchez-Portal","given":"Daniel","non-dropping-particle":"","parse-names":false,"suffix":""}],"container-title":"Journal of Physics: Condensed Matter","id":"ITEM-1","issued":{"date-parts":[["2002"]]},"page":"2745","title":"The SIESTA method for ab initio order-N materials simulation","type":"article-journal","volume":"14"},"uris":["http://www.mendeley.com/documents/?uuid=6d624ae5-25c3-468e-ae9e-18dc37024fcc"]},{"id":"ITEM-2","itemData":{"DOI":"10.1088/0953-8984/20/6/064208","ISBN":"0953-8984","ISSN":"0953-8984","PMID":"21693870","abstract":"Recent developments in and around the SIESTA method of first-principles simulation of condensed matter are described and reviewed, with emphasis on (i) the applicability of the method for large and varied systems, (ii) efficient basis sets for the standards of accuracy of density-functional methods, (iii) new implementations, and (iv) extensions beyond ground-state calculations.","author":[{"dropping-particle":"","family":"Artacho","given":"Emilio","non-dropping-particle":"","parse-names":false,"suffix":""},{"dropping-particle":"","family":"Anglada","given":"E","non-dropping-particle":"","parse-names":false,"suffix":""},{"dropping-particle":"","family":"Diéguez","given":"O","non-dropping-particle":"","parse-names":false,"suffix":""},{"dropping-particle":"","family":"Gale","given":"J D","non-dropping-particle":"","parse-names":false,"suffix":""},{"dropping-particle":"","family":"García","given":"a","non-dropping-particle":"","parse-names":false,"suffix":""},{"dropping-particle":"","family":"Junquera","given":"J","non-dropping-particle":"","parse-names":false,"suffix":""},{"dropping-particle":"","family":"Martin","given":"R M","non-dropping-particle":"","parse-names":false,"suffix":""},{"dropping-particle":"","family":"Ordejón","given":"P","non-dropping-particle":"","parse-names":false,"suffix":""},{"dropping-particle":"","family":"Pruneda","given":"J M","non-dropping-particle":"","parse-names":false,"suffix":""},{"dropping-particle":"","family":"Sánchez-Portal","given":"D","non-dropping-particle":"","parse-names":false,"suffix":""},{"dropping-particle":"","family":"Soler","given":"J M","non-dropping-particle":"","parse-names":false,"suffix":""}],"container-title":"Journal of physics. Condensed matter : an Institute of Physics journal","id":"ITEM-2","issued":{"date-parts":[["2008"]]},"page":"064208","title":"The SIESTA method; developments and applicability.","type":"article-journal","volume":"20"},"uris":["http://www.mendeley.com/documents/?uuid=3498f317-6983-4b9f-a4f2-9dca9b1c8ecd","http://www.mendeley.com/documents/?uuid=9fda23eb-5f59-4090-b67d-db8c2e1183c4"]}],"mendeley":{"formattedCitation":"[35,36]","plainTextFormattedCitation":"[35,36]","previouslyFormattedCitation":"[35,36]"},"properties":{"noteIndex":0},"schema":"https://github.com/citation-style-language/schema/raw/master/csl-citation.json"}</w:instrText>
      </w:r>
      <w:r w:rsidR="00042062" w:rsidRPr="00FF4B47">
        <w:fldChar w:fldCharType="separate"/>
      </w:r>
      <w:r w:rsidR="003A147F" w:rsidRPr="00FF4B47">
        <w:rPr>
          <w:noProof/>
        </w:rPr>
        <w:t>[35,36]</w:t>
      </w:r>
      <w:r w:rsidR="00042062" w:rsidRPr="00FF4B47">
        <w:fldChar w:fldCharType="end"/>
      </w:r>
      <w:r w:rsidR="00AF16C1" w:rsidRPr="00FF4B47">
        <w:t>.</w:t>
      </w:r>
      <w:r w:rsidRPr="00FF4B47">
        <w:t xml:space="preserve"> The Perdew-Burke-Ernzerhof (PBE) functional was used for the description of the exchange-correlation</w:t>
      </w:r>
      <w:r w:rsidR="00AF16C1" w:rsidRPr="00FF4B47">
        <w:t xml:space="preserve"> </w:t>
      </w:r>
      <w:r w:rsidR="00042062" w:rsidRPr="00FF4B47">
        <w:fldChar w:fldCharType="begin" w:fldLock="1"/>
      </w:r>
      <w:r w:rsidR="008C6919" w:rsidRPr="00FF4B47">
        <w:instrText>ADDIN CSL_CITATION {"citationItems":[{"id":"ITEM-1","itemData":{"author":[{"dropping-particle":"","family":"Perdew","given":"John P","non-dropping-particle":"","parse-names":false,"suffix":""},{"dropping-particle":"","family":"Burke","given":"Kieron","non-dropping-particle":"","parse-names":false,"suffix":""},{"dropping-particle":"","family":"Ernzerhof","given":"Matthias","non-dropping-particle":"","parse-names":false,"suffix":""}],"container-title":"Physical Review Letters","id":"ITEM-1","issue":"18","issued":{"date-parts":[["1996"]]},"page":"3865-3868","title":"Generalized Gradient Approximation Made Simple","type":"article-journal","volume":"77"},"uris":["http://www.mendeley.com/documents/?uuid=077cb6e1-8712-43d4-9c4f-c30b1cf9bc97"]}],"mendeley":{"formattedCitation":"[37]","plainTextFormattedCitation":"[37]","previouslyFormattedCitation":"[37]"},"properties":{"noteIndex":0},"schema":"https://github.com/citation-style-language/schema/raw/master/csl-citation.json"}</w:instrText>
      </w:r>
      <w:r w:rsidR="00042062" w:rsidRPr="00FF4B47">
        <w:fldChar w:fldCharType="separate"/>
      </w:r>
      <w:r w:rsidR="003A147F" w:rsidRPr="00FF4B47">
        <w:rPr>
          <w:noProof/>
        </w:rPr>
        <w:t>[37]</w:t>
      </w:r>
      <w:r w:rsidR="00042062" w:rsidRPr="00FF4B47">
        <w:fldChar w:fldCharType="end"/>
      </w:r>
      <w:r w:rsidR="00AF16C1" w:rsidRPr="00FF4B47">
        <w:t>.</w:t>
      </w:r>
      <w:r w:rsidRPr="00FF4B47">
        <w:t xml:space="preserve"> The valence electrons were considered through a DZP </w:t>
      </w:r>
      <w:r w:rsidR="004619CA" w:rsidRPr="00FF4B47">
        <w:t xml:space="preserve">(double-zeta + polarization) </w:t>
      </w:r>
      <w:r w:rsidRPr="00FF4B47">
        <w:t>basis set</w:t>
      </w:r>
      <w:r w:rsidR="00C8134A" w:rsidRPr="00FF4B47">
        <w:t xml:space="preserve"> </w:t>
      </w:r>
      <w:r w:rsidR="00C8134A" w:rsidRPr="00FF4B47">
        <w:rPr>
          <w:bCs/>
        </w:rPr>
        <w:t>while core electrons were described using Troullier-Martin pseudopotentials. The following valence configurations were used : O 2s</w:t>
      </w:r>
      <w:r w:rsidR="00C8134A" w:rsidRPr="00FF4B47">
        <w:rPr>
          <w:bCs/>
          <w:vertAlign w:val="superscript"/>
        </w:rPr>
        <w:t>2</w:t>
      </w:r>
      <w:r w:rsidR="00C8134A" w:rsidRPr="00FF4B47">
        <w:rPr>
          <w:bCs/>
        </w:rPr>
        <w:t xml:space="preserve"> 2p</w:t>
      </w:r>
      <w:r w:rsidR="00C8134A" w:rsidRPr="00FF4B47">
        <w:rPr>
          <w:bCs/>
          <w:vertAlign w:val="superscript"/>
        </w:rPr>
        <w:t>4</w:t>
      </w:r>
      <w:r w:rsidR="00C8134A" w:rsidRPr="00FF4B47">
        <w:rPr>
          <w:bCs/>
        </w:rPr>
        <w:t xml:space="preserve"> ; Ti 4s</w:t>
      </w:r>
      <w:r w:rsidR="00C8134A" w:rsidRPr="00FF4B47">
        <w:rPr>
          <w:bCs/>
          <w:vertAlign w:val="superscript"/>
        </w:rPr>
        <w:t>2</w:t>
      </w:r>
      <w:r w:rsidR="00C8134A" w:rsidRPr="00FF4B47">
        <w:rPr>
          <w:bCs/>
        </w:rPr>
        <w:t xml:space="preserve"> 3d</w:t>
      </w:r>
      <w:r w:rsidR="00C8134A" w:rsidRPr="00FF4B47">
        <w:rPr>
          <w:bCs/>
          <w:vertAlign w:val="superscript"/>
        </w:rPr>
        <w:t>2</w:t>
      </w:r>
      <w:r w:rsidR="00C8134A" w:rsidRPr="00FF4B47">
        <w:rPr>
          <w:bCs/>
        </w:rPr>
        <w:t>; Zn 4s</w:t>
      </w:r>
      <w:r w:rsidR="00C8134A" w:rsidRPr="00FF4B47">
        <w:rPr>
          <w:bCs/>
          <w:vertAlign w:val="superscript"/>
        </w:rPr>
        <w:t>2</w:t>
      </w:r>
      <w:r w:rsidR="00C8134A" w:rsidRPr="00FF4B47">
        <w:rPr>
          <w:bCs/>
        </w:rPr>
        <w:t xml:space="preserve"> 3d</w:t>
      </w:r>
      <w:r w:rsidR="00C8134A" w:rsidRPr="00FF4B47">
        <w:rPr>
          <w:bCs/>
          <w:vertAlign w:val="superscript"/>
        </w:rPr>
        <w:t>10</w:t>
      </w:r>
      <w:r w:rsidRPr="00FF4B47">
        <w:t>. A mesh</w:t>
      </w:r>
      <w:r w:rsidR="006A6685" w:rsidRPr="00FF4B47">
        <w:t xml:space="preserve"> </w:t>
      </w:r>
      <w:r w:rsidR="002061A5" w:rsidRPr="00FF4B47">
        <w:t>cut-off</w:t>
      </w:r>
      <w:r w:rsidRPr="00FF4B47">
        <w:t xml:space="preserve"> of 300 Ry was used with a (3×3×3) k-point grid. A full relaxation of the unit</w:t>
      </w:r>
      <w:r w:rsidR="006A6685" w:rsidRPr="00FF4B47">
        <w:t xml:space="preserve"> </w:t>
      </w:r>
      <w:r w:rsidRPr="00FF4B47">
        <w:t xml:space="preserve">cell </w:t>
      </w:r>
      <w:r w:rsidR="006647BA" w:rsidRPr="00FF4B47">
        <w:t xml:space="preserve">(lattice vectors and atomic positions) </w:t>
      </w:r>
      <w:r w:rsidRPr="00FF4B47">
        <w:t>w</w:t>
      </w:r>
      <w:r w:rsidR="006A6685" w:rsidRPr="00FF4B47">
        <w:t>as achieved</w:t>
      </w:r>
      <w:r w:rsidRPr="00FF4B47">
        <w:t xml:space="preserve"> using the conjugated gradient scheme until the atomic forces were lower than 0.02 eV/Å. Atomic charges were computed from the relaxed electronic density using the DDEC</w:t>
      </w:r>
      <w:r w:rsidR="00D12E65" w:rsidRPr="00FF4B47">
        <w:t>/6</w:t>
      </w:r>
      <w:r w:rsidR="00AC264D" w:rsidRPr="00FF4B47">
        <w:t xml:space="preserve"> partition scheme </w:t>
      </w:r>
      <w:r w:rsidR="00D12E65" w:rsidRPr="00FF4B47">
        <w:fldChar w:fldCharType="begin" w:fldLock="1"/>
      </w:r>
      <w:r w:rsidR="008C6919" w:rsidRPr="00FF4B47">
        <w:instrText>ADDIN CSL_CITATION {"citationItems":[{"id":"ITEM-1","itemData":{"DOI":"10.1039/c6ra04656h","ISSN":"20462069","abstract":"Net atomic charges (NACs) are widely used in all chemical sciences to concisely summarize key information about the partitioning of electrons among atoms in materials. The objective of this article is to develop an atomic population analysis method that is suitable to be used as a default method in quantum chemistry programs irrespective of the kind of basis sets employed. To address this challenge, we introduce a new atoms-in-materials method with the following nine properties: (1) exactly one electron distribution is assigned to each atom, (2) core electrons are assigned to the correct host atom, (3) NACs are formally independent of the basis set type because they are functionals of the total electron distribution, (4) the assigned atomic electron distributions give an efficiently converging polyatomic multipole expansion, (5) the assigned NACs usually follow Pauling scale electronegativity trends, (6) NACs for a particular element have good transferability among different conformations that are equivalently bonded, (7) the assigned NACs are chemically consistent with the assigned atomic spin moments, (8) the method has predictably rapid and robust convergence to a unique solution, and (9) the computational cost of charge partitioning scales linearly with increasing system size. We study numerous materials as examples: (a) a series of endohedral C60 complexes, (b) high-pressure compressed sodium chloride crystals with unusual stoichiometries, (c) metal-organic frameworks, (d) large and small molecules, (e) organometallic complexes, (f) various solids, and (g) solid surfaces. Due to non-nuclear attractors, Bader's quantum chemical topology could not assign NACs for some of these materials. We show for the first time that the Iterative Hirshfeld and DDEC3 methods do not always converge to a unique solution independent of the initial guess, and this sometimes causes those methods to assign dramatically different NACs on symmetry-equivalent atoms. By using a fixed number of charge partitioning steps with well-defined reference ion charges, the DDEC6 method avoids this problem by always converging to a unique solution. These characteristics make the DDEC6 method ideally suited for use as a default charge assignment method in quantum chemistry programs.","author":[{"dropping-particle":"","family":"Manz","given":"Thomas A.","non-dropping-particle":"","parse-names":false,"suffix":""},{"dropping-particle":"","family":"Limas","given":"Nidia Gabaldon","non-dropping-particle":"","parse-names":false,"suffix":""}],"container-title":"RSC Advances","id":"ITEM-1","issue":"53","issued":{"date-parts":[["2016"]]},"page":"47771-47801","publisher":"Royal Society of Chemistry","title":"Introducing DDEC6 atomic population analysis: Part 1. Charge partitioning theory and methodology","type":"article-journal","volume":"6"},"uris":["http://www.mendeley.com/documents/?uuid=25699e65-3632-3217-80a9-31eb7b3b82e2","http://www.mendeley.com/documents/?uuid=c5dd81d5-017a-4ba3-bdb4-17239d567e47"]}],"mendeley":{"formattedCitation":"[38]","plainTextFormattedCitation":"[38]","previouslyFormattedCitation":"[38]"},"properties":{"noteIndex":0},"schema":"https://github.com/citation-style-language/schema/raw/master/csl-citation.json"}</w:instrText>
      </w:r>
      <w:r w:rsidR="00D12E65" w:rsidRPr="00FF4B47">
        <w:fldChar w:fldCharType="separate"/>
      </w:r>
      <w:r w:rsidR="003A147F" w:rsidRPr="00FF4B47">
        <w:rPr>
          <w:noProof/>
        </w:rPr>
        <w:t>[38]</w:t>
      </w:r>
      <w:r w:rsidR="00D12E65" w:rsidRPr="00FF4B47">
        <w:fldChar w:fldCharType="end"/>
      </w:r>
      <w:r w:rsidR="00AC264D" w:rsidRPr="00FF4B47">
        <w:t>.</w:t>
      </w:r>
    </w:p>
    <w:p w14:paraId="2B0E7612" w14:textId="5F835BD1" w:rsidR="00A950F1" w:rsidRPr="00FF4B47" w:rsidRDefault="00A950F1" w:rsidP="00861BAE">
      <w:r w:rsidRPr="00FF4B47">
        <w:t>A pristine ZnO unit</w:t>
      </w:r>
      <w:r w:rsidR="006A6685" w:rsidRPr="00FF4B47">
        <w:t xml:space="preserve"> </w:t>
      </w:r>
      <w:r w:rsidRPr="00FF4B47">
        <w:t>cell w</w:t>
      </w:r>
      <w:r w:rsidR="006A6685" w:rsidRPr="00FF4B47">
        <w:t>as</w:t>
      </w:r>
      <w:r w:rsidRPr="00FF4B47">
        <w:t xml:space="preserve"> considered as our reference structure. From the hexagonal bulk structure, we generated an orthogonal unit</w:t>
      </w:r>
      <w:r w:rsidR="006A6685" w:rsidRPr="00FF4B47">
        <w:t xml:space="preserve"> </w:t>
      </w:r>
      <w:r w:rsidRPr="00FF4B47">
        <w:t xml:space="preserve">cell </w:t>
      </w:r>
      <w:r w:rsidR="006A6685" w:rsidRPr="00FF4B47">
        <w:t xml:space="preserve">made </w:t>
      </w:r>
      <w:r w:rsidRPr="00FF4B47">
        <w:t>of 96 atoms (Zn</w:t>
      </w:r>
      <w:r w:rsidRPr="00FF4B47">
        <w:rPr>
          <w:vertAlign w:val="subscript"/>
        </w:rPr>
        <w:t>48</w:t>
      </w:r>
      <w:r w:rsidRPr="00FF4B47">
        <w:t>O</w:t>
      </w:r>
      <w:r w:rsidRPr="00FF4B47">
        <w:rPr>
          <w:vertAlign w:val="subscript"/>
        </w:rPr>
        <w:t>48</w:t>
      </w:r>
      <w:r w:rsidRPr="00FF4B47">
        <w:t>) with its c-axis oriented along the [000-1] direction</w:t>
      </w:r>
      <w:r w:rsidR="00D26AF1" w:rsidRPr="00FF4B47">
        <w:t xml:space="preserve"> (structures are given in Supporting Information).</w:t>
      </w:r>
      <w:r w:rsidR="006647BA" w:rsidRPr="00FF4B47">
        <w:t xml:space="preserve"> </w:t>
      </w:r>
      <w:r w:rsidR="00D266CA" w:rsidRPr="00FF4B47">
        <w:t xml:space="preserve">The size of the relaxed ZnO unit cell </w:t>
      </w:r>
      <w:r w:rsidR="00B4090B" w:rsidRPr="00FF4B47">
        <w:t xml:space="preserve">is </w:t>
      </w:r>
      <w:r w:rsidR="006647BA" w:rsidRPr="00FF4B47">
        <w:t xml:space="preserve"> a = 10.05</w:t>
      </w:r>
      <w:r w:rsidR="00D266CA" w:rsidRPr="00FF4B47">
        <w:t xml:space="preserve"> Å ; b = 11.58 Å ; c = 10.67.</w:t>
      </w:r>
    </w:p>
    <w:p w14:paraId="0F8CB1CB" w14:textId="2E286526" w:rsidR="002061A5" w:rsidRPr="00FF4B47" w:rsidRDefault="00A950F1" w:rsidP="00861BAE">
      <w:r w:rsidRPr="00FF4B47">
        <w:t>To consider the effect of Ti-doping on the st</w:t>
      </w:r>
      <w:r w:rsidR="00B3105F" w:rsidRPr="00FF4B47">
        <w:t>r</w:t>
      </w:r>
      <w:r w:rsidRPr="00FF4B47">
        <w:t xml:space="preserve">uctural organization and electronic structure, we </w:t>
      </w:r>
      <w:r w:rsidR="003F473A" w:rsidRPr="00FF4B47">
        <w:t xml:space="preserve">randomly </w:t>
      </w:r>
      <w:r w:rsidRPr="00FF4B47">
        <w:t xml:space="preserve">introduced </w:t>
      </w:r>
      <w:r w:rsidRPr="00FF4B47">
        <w:rPr>
          <w:i/>
        </w:rPr>
        <w:t>n</w:t>
      </w:r>
      <w:r w:rsidRPr="00FF4B47">
        <w:t xml:space="preserve"> Ti atoms (or TiO</w:t>
      </w:r>
      <w:r w:rsidRPr="00FF4B47">
        <w:rPr>
          <w:vertAlign w:val="subscript"/>
        </w:rPr>
        <w:t>2</w:t>
      </w:r>
      <w:r w:rsidRPr="00FF4B47">
        <w:t xml:space="preserve"> units) inside the </w:t>
      </w:r>
      <w:r w:rsidR="00D266CA" w:rsidRPr="00FF4B47">
        <w:t xml:space="preserve">relaxed </w:t>
      </w:r>
      <w:r w:rsidRPr="00FF4B47">
        <w:t>ZnO unit</w:t>
      </w:r>
      <w:r w:rsidR="006A6685" w:rsidRPr="00FF4B47">
        <w:t xml:space="preserve"> </w:t>
      </w:r>
      <w:r w:rsidRPr="00FF4B47">
        <w:t xml:space="preserve">cell in a substitutional (S) or interstitial (I) position. The number of introduced species was chosen to generate </w:t>
      </w:r>
      <w:r w:rsidR="00646928" w:rsidRPr="00FF4B47">
        <w:t>Ti content</w:t>
      </w:r>
      <w:r w:rsidRPr="00FF4B47">
        <w:t xml:space="preserve"> between 1.0 and 7.0 </w:t>
      </w:r>
      <w:r w:rsidR="00646928" w:rsidRPr="00FF4B47">
        <w:t>at</w:t>
      </w:r>
      <w:r w:rsidRPr="00FF4B47">
        <w:t>% (</w:t>
      </w:r>
      <w:r w:rsidRPr="00FF4B47">
        <w:rPr>
          <w:i/>
        </w:rPr>
        <w:t>n</w:t>
      </w:r>
      <w:r w:rsidRPr="00FF4B47">
        <w:t xml:space="preserve"> = 1, 2, 4, 7 for Ti and 1, 2, 4, 8 for TiO</w:t>
      </w:r>
      <w:r w:rsidRPr="00FF4B47">
        <w:rPr>
          <w:vertAlign w:val="subscript"/>
        </w:rPr>
        <w:t>2</w:t>
      </w:r>
      <w:r w:rsidRPr="00FF4B47">
        <w:t xml:space="preserve">). </w:t>
      </w:r>
      <w:r w:rsidR="00D266CA" w:rsidRPr="00FF4B47">
        <w:t>More details about the r</w:t>
      </w:r>
      <w:r w:rsidR="006647BA" w:rsidRPr="00FF4B47">
        <w:t xml:space="preserve">elaxed structures for each doping </w:t>
      </w:r>
      <w:r w:rsidR="00B4090B" w:rsidRPr="00FF4B47">
        <w:t xml:space="preserve">ratio </w:t>
      </w:r>
      <w:r w:rsidR="006647BA" w:rsidRPr="00FF4B47">
        <w:t>are given in Supporting Information</w:t>
      </w:r>
      <w:r w:rsidR="00D266CA" w:rsidRPr="00FF4B47">
        <w:t xml:space="preserve"> (</w:t>
      </w:r>
      <w:r w:rsidR="00D266CA" w:rsidRPr="00FF4B47">
        <w:rPr>
          <w:b/>
        </w:rPr>
        <w:t>Tabl</w:t>
      </w:r>
      <w:r w:rsidR="002061A5" w:rsidRPr="00FF4B47">
        <w:rPr>
          <w:b/>
        </w:rPr>
        <w:t>e S1</w:t>
      </w:r>
      <w:r w:rsidR="002061A5" w:rsidRPr="00FF4B47">
        <w:t xml:space="preserve"> and S</w:t>
      </w:r>
      <w:r w:rsidR="00D266CA" w:rsidRPr="00FF4B47">
        <w:t>ection 2).</w:t>
      </w:r>
    </w:p>
    <w:p w14:paraId="168A3E36" w14:textId="5EBD1BF9" w:rsidR="002061A5" w:rsidRPr="00FF4B47" w:rsidRDefault="00800CD3" w:rsidP="00861BAE">
      <w:r w:rsidRPr="00FF4B47">
        <w:t>The computation of the band structure was done on the fully relaxed structure</w:t>
      </w:r>
      <w:r w:rsidR="006647BA" w:rsidRPr="00FF4B47">
        <w:t>s</w:t>
      </w:r>
      <w:r w:rsidRPr="00FF4B47">
        <w:t xml:space="preserve"> along the Γ-X-M-Γ-Y-M path using 51 k-points per band. A projected band structure</w:t>
      </w:r>
      <w:r w:rsidR="00D266CA" w:rsidRPr="00FF4B47">
        <w:t xml:space="preserve"> and density of states</w:t>
      </w:r>
      <w:r w:rsidR="00B4090B" w:rsidRPr="00FF4B47">
        <w:t xml:space="preserve"> (DOS)</w:t>
      </w:r>
      <w:r w:rsidRPr="00FF4B47">
        <w:t xml:space="preserve"> </w:t>
      </w:r>
      <w:r w:rsidR="002061A5" w:rsidRPr="00FF4B47">
        <w:t>analysis were</w:t>
      </w:r>
      <w:r w:rsidR="006647BA" w:rsidRPr="00FF4B47">
        <w:t xml:space="preserve"> done in order to investigate the weight contribution of each atomic orbital</w:t>
      </w:r>
      <w:r w:rsidR="00D266CA" w:rsidRPr="00FF4B47">
        <w:t xml:space="preserve"> </w:t>
      </w:r>
      <w:r w:rsidR="00B4090B" w:rsidRPr="00FF4B47">
        <w:t xml:space="preserve">in the DOS </w:t>
      </w:r>
      <w:r w:rsidR="00D266CA" w:rsidRPr="00FF4B47">
        <w:t>and band gap value</w:t>
      </w:r>
      <w:r w:rsidR="006647BA" w:rsidRPr="00FF4B47">
        <w:t>.</w:t>
      </w:r>
    </w:p>
    <w:p w14:paraId="31B87D92" w14:textId="3CED7595" w:rsidR="002061A5" w:rsidRPr="00FF4B47" w:rsidRDefault="004619CA" w:rsidP="00861BAE">
      <w:r w:rsidRPr="00FF4B47">
        <w:t xml:space="preserve">The change in </w:t>
      </w:r>
      <w:r w:rsidR="006A6685" w:rsidRPr="00FF4B47">
        <w:t xml:space="preserve">the </w:t>
      </w:r>
      <w:r w:rsidRPr="00FF4B47">
        <w:t xml:space="preserve">properties of the </w:t>
      </w:r>
      <w:r w:rsidR="00646928" w:rsidRPr="00FF4B47">
        <w:t xml:space="preserve">TAZO </w:t>
      </w:r>
      <w:r w:rsidRPr="00FF4B47">
        <w:t xml:space="preserve">films is expected to mainly </w:t>
      </w:r>
      <w:r w:rsidR="006A6685" w:rsidRPr="00FF4B47">
        <w:t>arise</w:t>
      </w:r>
      <w:r w:rsidRPr="00FF4B47">
        <w:t xml:space="preserve"> from the modification of the Ti proportion </w:t>
      </w:r>
      <w:r w:rsidR="00D26AF1" w:rsidRPr="00FF4B47">
        <w:t>since</w:t>
      </w:r>
      <w:r w:rsidRPr="00FF4B47">
        <w:t xml:space="preserve"> the %at of Al is constant </w:t>
      </w:r>
      <w:r w:rsidR="006A6685" w:rsidRPr="00FF4B47">
        <w:t xml:space="preserve">and small </w:t>
      </w:r>
      <w:r w:rsidRPr="00FF4B47">
        <w:t xml:space="preserve">(~ 2%) </w:t>
      </w:r>
      <w:r w:rsidR="006A6685" w:rsidRPr="00FF4B47">
        <w:t>in</w:t>
      </w:r>
      <w:r w:rsidRPr="00FF4B47">
        <w:t xml:space="preserve"> each sample. Therefore, in order to keep the theoretical approach simple, </w:t>
      </w:r>
      <w:r w:rsidR="006A6685" w:rsidRPr="00FF4B47">
        <w:t xml:space="preserve">the inclusion of </w:t>
      </w:r>
      <w:r w:rsidR="00A950F1" w:rsidRPr="00FF4B47">
        <w:t xml:space="preserve">aluminium </w:t>
      </w:r>
      <w:r w:rsidR="00B3105F" w:rsidRPr="00FF4B47">
        <w:t xml:space="preserve">atom </w:t>
      </w:r>
      <w:r w:rsidR="00A950F1" w:rsidRPr="00FF4B47">
        <w:t xml:space="preserve">was </w:t>
      </w:r>
      <w:r w:rsidR="006A6685" w:rsidRPr="00FF4B47">
        <w:t xml:space="preserve">not </w:t>
      </w:r>
      <w:r w:rsidR="00A950F1" w:rsidRPr="00FF4B47">
        <w:t xml:space="preserve">considered in this study. </w:t>
      </w:r>
    </w:p>
    <w:p w14:paraId="53CDBB7B" w14:textId="12DF9B8F" w:rsidR="00BD4BCB" w:rsidRPr="00FF4B47" w:rsidRDefault="00A950F1" w:rsidP="00B446A0">
      <w:pPr>
        <w:pStyle w:val="Titre1"/>
      </w:pPr>
      <w:bookmarkStart w:id="2" w:name="_Ref85701939"/>
      <w:r w:rsidRPr="00B446A0">
        <w:lastRenderedPageBreak/>
        <w:t>Results</w:t>
      </w:r>
      <w:r w:rsidR="00373F3C" w:rsidRPr="00FF4B47">
        <w:t xml:space="preserve"> and discussion</w:t>
      </w:r>
      <w:bookmarkEnd w:id="2"/>
    </w:p>
    <w:p w14:paraId="35AA83FE" w14:textId="32C90BB3" w:rsidR="00373F3C" w:rsidRPr="00FF4B47" w:rsidRDefault="00373F3C" w:rsidP="00B446A0">
      <w:pPr>
        <w:pStyle w:val="Titre2"/>
      </w:pPr>
      <w:r w:rsidRPr="00FF4B47">
        <w:t>Composition and chemical state</w:t>
      </w:r>
    </w:p>
    <w:p w14:paraId="75063431" w14:textId="0AEDF37C" w:rsidR="00810F23" w:rsidRPr="00FF4B47" w:rsidRDefault="008411F1" w:rsidP="00861BAE">
      <w:r w:rsidRPr="00FF4B47">
        <w:rPr>
          <w:b/>
          <w:bCs/>
        </w:rPr>
        <w:fldChar w:fldCharType="begin" w:fldLock="1"/>
      </w:r>
      <w:r w:rsidRPr="00FF4B47">
        <w:rPr>
          <w:b/>
          <w:bCs/>
        </w:rPr>
        <w:instrText xml:space="preserve"> REF _Ref75512048 \h </w:instrText>
      </w:r>
      <w:r w:rsidR="00DE4DE0" w:rsidRPr="00FF4B47">
        <w:rPr>
          <w:b/>
          <w:bCs/>
        </w:rPr>
        <w:instrText xml:space="preserve"> \* MERGEFORMAT </w:instrText>
      </w:r>
      <w:r w:rsidRPr="00FF4B47">
        <w:rPr>
          <w:b/>
          <w:bCs/>
        </w:rPr>
      </w:r>
      <w:r w:rsidRPr="00FF4B47">
        <w:rPr>
          <w:b/>
          <w:bCs/>
        </w:rPr>
        <w:fldChar w:fldCharType="separate"/>
      </w:r>
      <w:r w:rsidR="002B4B67" w:rsidRPr="00FF4B47">
        <w:rPr>
          <w:b/>
        </w:rPr>
        <w:t xml:space="preserve">Figure </w:t>
      </w:r>
      <w:r w:rsidR="002B4B67">
        <w:rPr>
          <w:b/>
          <w:noProof/>
        </w:rPr>
        <w:t>1</w:t>
      </w:r>
      <w:r w:rsidRPr="00FF4B47">
        <w:rPr>
          <w:b/>
          <w:bCs/>
        </w:rPr>
        <w:fldChar w:fldCharType="end"/>
      </w:r>
      <w:r w:rsidR="0081511A" w:rsidRPr="00FF4B47">
        <w:rPr>
          <w:b/>
          <w:bCs/>
        </w:rPr>
        <w:t>.A</w:t>
      </w:r>
      <w:r w:rsidR="00BD4BCB" w:rsidRPr="00FF4B47">
        <w:t xml:space="preserve"> </w:t>
      </w:r>
      <w:r w:rsidR="0078615E" w:rsidRPr="00FF4B47">
        <w:t xml:space="preserve">presents </w:t>
      </w:r>
      <w:r w:rsidR="00BD4BCB" w:rsidRPr="00FF4B47">
        <w:t xml:space="preserve">the composition of the </w:t>
      </w:r>
      <w:r w:rsidR="0078615E" w:rsidRPr="00FF4B47">
        <w:t xml:space="preserve">films as measured by RBS </w:t>
      </w:r>
      <w:r w:rsidR="00F328F0" w:rsidRPr="00FF4B47">
        <w:t xml:space="preserve">as a </w:t>
      </w:r>
      <w:r w:rsidR="0078615E" w:rsidRPr="00FF4B47">
        <w:t xml:space="preserve">function of applied power ratio on Ti and ZnAl </w:t>
      </w:r>
      <w:r w:rsidR="00E55292" w:rsidRPr="00FF4B47">
        <w:t xml:space="preserve">targets </w:t>
      </w:r>
      <w:r w:rsidR="0078615E" w:rsidRPr="00FF4B47">
        <w:t>for samples deposited using current and power regulation. The Ti content increases from 0</w:t>
      </w:r>
      <w:r w:rsidR="00646928" w:rsidRPr="00FF4B47">
        <w:t>.0</w:t>
      </w:r>
      <w:r w:rsidR="0078615E" w:rsidRPr="00FF4B47">
        <w:t xml:space="preserve"> to 17.0 at% with applied power ratio P</w:t>
      </w:r>
      <w:r w:rsidR="0078615E" w:rsidRPr="00FF4B47">
        <w:rPr>
          <w:vertAlign w:val="subscript"/>
        </w:rPr>
        <w:t>Ti</w:t>
      </w:r>
      <w:r w:rsidR="0078615E" w:rsidRPr="00FF4B47">
        <w:t>/P</w:t>
      </w:r>
      <w:r w:rsidR="0078615E" w:rsidRPr="00FF4B47">
        <w:rPr>
          <w:vertAlign w:val="subscript"/>
        </w:rPr>
        <w:t>ZnAl</w:t>
      </w:r>
      <w:r w:rsidR="0078615E" w:rsidRPr="00FF4B47">
        <w:t xml:space="preserve">, while the Zn content decreases from 45.5 to 20.5 at%. </w:t>
      </w:r>
      <w:r w:rsidR="006A6685" w:rsidRPr="00FF4B47">
        <w:t xml:space="preserve">The </w:t>
      </w:r>
      <w:r w:rsidR="00A44571" w:rsidRPr="00FF4B47">
        <w:t>o</w:t>
      </w:r>
      <w:r w:rsidR="0078615E" w:rsidRPr="00FF4B47">
        <w:t xml:space="preserve">xygen </w:t>
      </w:r>
      <w:r w:rsidR="006A6685" w:rsidRPr="00FF4B47">
        <w:t xml:space="preserve">content </w:t>
      </w:r>
      <w:r w:rsidR="0078615E" w:rsidRPr="00FF4B47">
        <w:t>slightly increases and no significant change in Zn/Al ratio is observed.</w:t>
      </w:r>
      <w:r w:rsidR="00E41CAC" w:rsidRPr="00FF4B47">
        <w:t xml:space="preserve"> </w:t>
      </w:r>
      <w:r w:rsidR="0078615E" w:rsidRPr="00FF4B47">
        <w:t>Moreover, increasing</w:t>
      </w:r>
      <w:r w:rsidR="005045CD" w:rsidRPr="00FF4B47">
        <w:t xml:space="preserve"> the</w:t>
      </w:r>
      <w:r w:rsidR="0078615E" w:rsidRPr="00FF4B47">
        <w:t xml:space="preserve"> power on </w:t>
      </w:r>
      <w:r w:rsidR="005045CD" w:rsidRPr="00FF4B47">
        <w:t xml:space="preserve">the </w:t>
      </w:r>
      <w:r w:rsidR="0078615E" w:rsidRPr="00FF4B47">
        <w:t xml:space="preserve">Ti target increases </w:t>
      </w:r>
      <w:r w:rsidR="006A6685" w:rsidRPr="00FF4B47">
        <w:t xml:space="preserve">the </w:t>
      </w:r>
      <w:r w:rsidR="00FA6FF2" w:rsidRPr="00FF4B47">
        <w:t>relative Ti content until ~</w:t>
      </w:r>
      <w:r w:rsidR="0078615E" w:rsidRPr="00FF4B47">
        <w:t xml:space="preserve">44 at% while </w:t>
      </w:r>
      <w:r w:rsidR="006A6685" w:rsidRPr="00FF4B47">
        <w:t xml:space="preserve">the </w:t>
      </w:r>
      <w:r w:rsidR="0078615E" w:rsidRPr="00FF4B47">
        <w:t>relative Zn and Al content decrease</w:t>
      </w:r>
      <w:r w:rsidR="006A6685" w:rsidRPr="00FF4B47">
        <w:t xml:space="preserve">s </w:t>
      </w:r>
      <w:r w:rsidR="00646928" w:rsidRPr="00FF4B47">
        <w:t>concomitantly.</w:t>
      </w:r>
      <w:r w:rsidR="003A7596" w:rsidRPr="00FF4B47">
        <w:t xml:space="preserve"> </w:t>
      </w:r>
    </w:p>
    <w:p w14:paraId="4D994A92" w14:textId="043E4D17" w:rsidR="0078615E" w:rsidRPr="00FF4B47" w:rsidRDefault="00E55292" w:rsidP="00861BAE">
      <w:r w:rsidRPr="00FF4B47">
        <w:t>Other s</w:t>
      </w:r>
      <w:r w:rsidR="00C61B3C" w:rsidRPr="00FF4B47">
        <w:t>et</w:t>
      </w:r>
      <w:r w:rsidRPr="00FF4B47">
        <w:t>s</w:t>
      </w:r>
      <w:r w:rsidR="00C61B3C" w:rsidRPr="00FF4B47">
        <w:t xml:space="preserve"> of experiments have been done with power </w:t>
      </w:r>
      <w:r w:rsidR="006A6685" w:rsidRPr="00FF4B47">
        <w:t>versus</w:t>
      </w:r>
      <w:r w:rsidR="00C61B3C" w:rsidRPr="00FF4B47">
        <w:t xml:space="preserve"> current regulation, </w:t>
      </w:r>
      <w:r w:rsidR="00715361" w:rsidRPr="00FF4B47">
        <w:t xml:space="preserve">and the </w:t>
      </w:r>
      <w:r w:rsidR="00C61B3C" w:rsidRPr="00FF4B47">
        <w:t xml:space="preserve">film stoichiometry </w:t>
      </w:r>
      <w:r w:rsidR="0078615E" w:rsidRPr="00FF4B47">
        <w:t xml:space="preserve">does not depend on the discharge regulation </w:t>
      </w:r>
      <w:r w:rsidR="00C61B3C" w:rsidRPr="00FF4B47">
        <w:t xml:space="preserve">mode </w:t>
      </w:r>
      <w:r w:rsidR="00FA6FF2" w:rsidRPr="00FF4B47">
        <w:t>(power or current).</w:t>
      </w:r>
      <w:r w:rsidR="0078615E" w:rsidRPr="00FF4B47">
        <w:t xml:space="preserve"> </w:t>
      </w:r>
      <w:r w:rsidR="009409CE" w:rsidRPr="00FF4B47">
        <w:t xml:space="preserve">Assuming that </w:t>
      </w:r>
      <w:r w:rsidR="006A6685" w:rsidRPr="00FF4B47">
        <w:t xml:space="preserve">the </w:t>
      </w:r>
      <w:r w:rsidR="009409CE" w:rsidRPr="00FF4B47">
        <w:t>Ti</w:t>
      </w:r>
      <w:r w:rsidR="008F0CC1" w:rsidRPr="00FF4B47">
        <w:t xml:space="preserve"> (Zn + Al)</w:t>
      </w:r>
      <w:r w:rsidR="009409CE" w:rsidRPr="00FF4B47">
        <w:t xml:space="preserve"> concentration is related to </w:t>
      </w:r>
      <w:r w:rsidR="006A6685" w:rsidRPr="00FF4B47">
        <w:t xml:space="preserve">the </w:t>
      </w:r>
      <w:r w:rsidR="009409CE" w:rsidRPr="00FF4B47">
        <w:t xml:space="preserve">Ti </w:t>
      </w:r>
      <w:r w:rsidR="008F0CC1" w:rsidRPr="00FF4B47">
        <w:t xml:space="preserve">(Zn + Al) </w:t>
      </w:r>
      <w:r w:rsidR="009409CE" w:rsidRPr="00FF4B47">
        <w:t>deposition</w:t>
      </w:r>
      <w:r w:rsidR="00621B74" w:rsidRPr="00FF4B47">
        <w:t xml:space="preserve"> rate</w:t>
      </w:r>
      <w:r w:rsidR="00715361" w:rsidRPr="00FF4B47">
        <w:t xml:space="preserve"> and </w:t>
      </w:r>
      <w:r w:rsidR="007B2106" w:rsidRPr="00FF4B47">
        <w:t xml:space="preserve">therefore the </w:t>
      </w:r>
      <w:r w:rsidR="009409CE" w:rsidRPr="00FF4B47">
        <w:t>power applied on Ti</w:t>
      </w:r>
      <w:r w:rsidR="008F0CC1" w:rsidRPr="00FF4B47">
        <w:t xml:space="preserve"> (Zn + Al)</w:t>
      </w:r>
      <w:r w:rsidR="007B2106" w:rsidRPr="00FF4B47">
        <w:t xml:space="preserve"> target,</w:t>
      </w:r>
      <w:r w:rsidR="009409CE" w:rsidRPr="00FF4B47">
        <w:t xml:space="preserve"> </w:t>
      </w:r>
      <w:r w:rsidR="00B37D61" w:rsidRPr="00FF4B47">
        <w:t xml:space="preserve">one </w:t>
      </w:r>
      <w:r w:rsidR="007B2106" w:rsidRPr="00FF4B47">
        <w:t xml:space="preserve">should </w:t>
      </w:r>
      <w:r w:rsidR="00B37D61" w:rsidRPr="00FF4B47">
        <w:t>find that</w:t>
      </w:r>
      <w:r w:rsidR="008F0CC1" w:rsidRPr="00FF4B47">
        <w:t>:</w:t>
      </w:r>
    </w:p>
    <w:p w14:paraId="0CCE947D" w14:textId="659A778A" w:rsidR="0078615E" w:rsidRPr="00FF4B47" w:rsidRDefault="00000000" w:rsidP="00861BAE">
      <w:pPr>
        <w:rPr>
          <w:rFonts w:ascii="Times" w:eastAsiaTheme="minorEastAsia" w:hAnsi="Times"/>
        </w:rPr>
      </w:pPr>
      <m:oMathPara>
        <m:oMath>
          <m:eqArr>
            <m:eqArrPr>
              <m:maxDist m:val="1"/>
              <m:ctrlPr>
                <w:rPr>
                  <w:rFonts w:ascii="Cambria Math" w:eastAsiaTheme="minorEastAsia" w:hAnsi="Cambria Math"/>
                </w:rPr>
              </m:ctrlPr>
            </m:eqArrPr>
            <m:e>
              <m:f>
                <m:fPr>
                  <m:ctrlPr>
                    <w:rPr>
                      <w:rFonts w:ascii="Cambria Math" w:hAnsi="Cambria Math"/>
                    </w:rPr>
                  </m:ctrlPr>
                </m:fPr>
                <m:num>
                  <m:d>
                    <m:dPr>
                      <m:begChr m:val="["/>
                      <m:endChr m:val="]"/>
                      <m:ctrlPr>
                        <w:rPr>
                          <w:rFonts w:ascii="Cambria Math" w:hAnsi="Cambria Math"/>
                        </w:rPr>
                      </m:ctrlPr>
                    </m:dPr>
                    <m:e>
                      <m:r>
                        <w:rPr>
                          <w:rFonts w:ascii="Cambria Math" w:hAnsi="Cambria Math"/>
                        </w:rPr>
                        <m:t>Ti</m:t>
                      </m:r>
                    </m:e>
                  </m:d>
                </m:num>
                <m:den>
                  <m:d>
                    <m:dPr>
                      <m:begChr m:val="["/>
                      <m:endChr m:val="]"/>
                      <m:ctrlPr>
                        <w:rPr>
                          <w:rFonts w:ascii="Cambria Math" w:hAnsi="Cambria Math"/>
                        </w:rPr>
                      </m:ctrlPr>
                    </m:dPr>
                    <m:e>
                      <m:r>
                        <w:rPr>
                          <w:rFonts w:ascii="Cambria Math" w:hAnsi="Cambria Math"/>
                        </w:rPr>
                        <m:t>Zn</m:t>
                      </m:r>
                    </m:e>
                  </m:d>
                  <m:r>
                    <m:rPr>
                      <m:sty m:val="p"/>
                    </m:rPr>
                    <w:rPr>
                      <w:rFonts w:ascii="Cambria Math" w:hAnsi="Cambria Math"/>
                    </w:rPr>
                    <m:t>+[</m:t>
                  </m:r>
                  <m:r>
                    <w:rPr>
                      <w:rFonts w:ascii="Cambria Math" w:hAnsi="Cambria Math"/>
                    </w:rPr>
                    <m:t>Al</m:t>
                  </m:r>
                  <m:r>
                    <m:rPr>
                      <m:sty m:val="p"/>
                    </m:rPr>
                    <w:rPr>
                      <w:rFonts w:ascii="Cambria Math" w:hAnsi="Cambria Math"/>
                    </w:rPr>
                    <m:t>]</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Ti</m:t>
                      </m:r>
                    </m:sub>
                  </m:sSub>
                </m:num>
                <m:den>
                  <m:sSub>
                    <m:sSubPr>
                      <m:ctrlPr>
                        <w:rPr>
                          <w:rFonts w:ascii="Cambria Math" w:hAnsi="Cambria Math"/>
                        </w:rPr>
                      </m:ctrlPr>
                    </m:sSubPr>
                    <m:e>
                      <m:r>
                        <w:rPr>
                          <w:rFonts w:ascii="Cambria Math" w:hAnsi="Cambria Math"/>
                        </w:rPr>
                        <m:t>P</m:t>
                      </m:r>
                    </m:e>
                    <m:sub>
                      <m:r>
                        <w:rPr>
                          <w:rFonts w:ascii="Cambria Math" w:hAnsi="Cambria Math"/>
                        </w:rPr>
                        <m:t>ZnAl</m:t>
                      </m:r>
                    </m:sub>
                  </m:sSub>
                </m:den>
              </m:f>
              <m:r>
                <m:rPr>
                  <m:sty m:val="p"/>
                </m:rPr>
                <w:rPr>
                  <w:rFonts w:ascii="Cambria Math" w:hAnsi="Cambria Math"/>
                </w:rPr>
                <m:t xml:space="preserve"> .#</m:t>
              </m:r>
              <m:d>
                <m:dPr>
                  <m:ctrlPr>
                    <w:rPr>
                      <w:rFonts w:ascii="Cambria Math" w:eastAsiaTheme="minorEastAsia" w:hAnsi="Cambria Math"/>
                    </w:rPr>
                  </m:ctrlPr>
                </m:dPr>
                <m:e>
                  <m:r>
                    <m:rPr>
                      <m:sty m:val="p"/>
                    </m:rPr>
                    <w:rPr>
                      <w:rFonts w:ascii="Cambria Math" w:eastAsiaTheme="minorEastAsia" w:hAnsi="Cambria Math"/>
                    </w:rPr>
                    <m:t>1</m:t>
                  </m:r>
                </m:e>
              </m:d>
              <m:ctrlPr>
                <w:rPr>
                  <w:rFonts w:ascii="Cambria Math" w:hAnsi="Cambria Math"/>
                </w:rPr>
              </m:ctrlPr>
            </m:e>
          </m:eqArr>
        </m:oMath>
      </m:oMathPara>
    </w:p>
    <w:p w14:paraId="6C2343E4" w14:textId="564BE940" w:rsidR="0078615E" w:rsidRPr="00FF4B47" w:rsidRDefault="00F00FBB" w:rsidP="00861BAE">
      <w:r w:rsidRPr="00FF4B47">
        <w:t xml:space="preserve">Experimental concentration-power relationship has been fitted with </w:t>
      </w:r>
      <w:r w:rsidR="003A59A1" w:rsidRPr="00FF4B47">
        <w:t>relation (1)</w:t>
      </w:r>
      <w:r w:rsidRPr="00FF4B47">
        <w:t xml:space="preserve"> as shown </w:t>
      </w:r>
      <w:r w:rsidR="00DC1F6C" w:rsidRPr="00FF4B47">
        <w:t xml:space="preserve">in </w:t>
      </w:r>
      <w:r w:rsidRPr="00FF4B47">
        <w:rPr>
          <w:b/>
        </w:rPr>
        <w:t>Figure 1.B</w:t>
      </w:r>
      <w:r w:rsidRPr="00FF4B47">
        <w:t xml:space="preserve">. At low Ti content, a slight overestimation of Ti content </w:t>
      </w:r>
      <w:r w:rsidR="00DE2A0A" w:rsidRPr="00FF4B47">
        <w:t xml:space="preserve">by </w:t>
      </w:r>
      <w:r w:rsidR="003A59A1" w:rsidRPr="00FF4B47">
        <w:t>relation (1)</w:t>
      </w:r>
      <w:r w:rsidRPr="00FF4B47">
        <w:t xml:space="preserve"> is observed. </w:t>
      </w:r>
      <w:r w:rsidR="0078615E" w:rsidRPr="00FF4B47">
        <w:t>This may be due to the fact that Ti is redeposited on the ZnAl cathode during the deposition. Better process control (like OES regulated process) than just power regulation should be envisaged if one wants to control very precisely and in a reproducible way the Ti concentration in the film.</w:t>
      </w:r>
    </w:p>
    <w:p w14:paraId="400D1270" w14:textId="77777777" w:rsidR="00B16E1D" w:rsidRPr="00FF4B47" w:rsidRDefault="00B16E1D" w:rsidP="00861BAE">
      <w:pPr>
        <w:jc w:val="center"/>
      </w:pPr>
      <w:r w:rsidRPr="00FF4B47">
        <w:rPr>
          <w:noProof/>
          <w:lang w:eastAsia="en-GB"/>
        </w:rPr>
        <w:lastRenderedPageBreak/>
        <w:drawing>
          <wp:inline distT="0" distB="0" distL="0" distR="0" wp14:anchorId="38F9CEAA" wp14:editId="0AA53422">
            <wp:extent cx="3600000" cy="5605200"/>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TAO_RBS_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5605200"/>
                    </a:xfrm>
                    <a:prstGeom prst="rect">
                      <a:avLst/>
                    </a:prstGeom>
                  </pic:spPr>
                </pic:pic>
              </a:graphicData>
            </a:graphic>
          </wp:inline>
        </w:drawing>
      </w:r>
    </w:p>
    <w:p w14:paraId="351F6F2B" w14:textId="5D4B7955" w:rsidR="00B16E1D" w:rsidRPr="00FF4B47" w:rsidRDefault="00B16E1D" w:rsidP="00861BAE">
      <w:pPr>
        <w:pStyle w:val="Lgende"/>
      </w:pPr>
      <w:bookmarkStart w:id="3" w:name="_Ref75512048"/>
      <w:r w:rsidRPr="00FF4B47">
        <w:rPr>
          <w:b/>
        </w:rPr>
        <w:t xml:space="preserve">Figure </w:t>
      </w:r>
      <w:r w:rsidRPr="00FF4B47">
        <w:rPr>
          <w:b/>
          <w:i/>
        </w:rPr>
        <w:fldChar w:fldCharType="begin" w:fldLock="1"/>
      </w:r>
      <w:r w:rsidRPr="00FF4B47">
        <w:rPr>
          <w:b/>
        </w:rPr>
        <w:instrText xml:space="preserve"> SEQ Figure \* ARABIC </w:instrText>
      </w:r>
      <w:r w:rsidRPr="00FF4B47">
        <w:rPr>
          <w:b/>
          <w:i/>
        </w:rPr>
        <w:fldChar w:fldCharType="separate"/>
      </w:r>
      <w:r w:rsidR="002B4B67">
        <w:rPr>
          <w:b/>
          <w:noProof/>
        </w:rPr>
        <w:t>1</w:t>
      </w:r>
      <w:r w:rsidRPr="00FF4B47">
        <w:rPr>
          <w:b/>
          <w:i/>
        </w:rPr>
        <w:fldChar w:fldCharType="end"/>
      </w:r>
      <w:bookmarkEnd w:id="3"/>
      <w:r w:rsidRPr="00FF4B47">
        <w:t xml:space="preserve">. (A) Composition of TAZO films measured by RBS as a function of the ratio of power applied on Ti and ZnAl targets. Filled symbols specify samples deposited using power regulation on targets while semi-filled and </w:t>
      </w:r>
      <w:r w:rsidRPr="00861BAE">
        <w:t>open</w:t>
      </w:r>
      <w:r w:rsidRPr="00FF4B47">
        <w:t xml:space="preserve"> symbols indicate current regulation for different series during deposition. (B) Ratio of metallic composition as a function of</w:t>
      </w:r>
      <w:r w:rsidR="00FA6FF2" w:rsidRPr="00FF4B47">
        <w:t xml:space="preserve"> the</w:t>
      </w:r>
      <w:r w:rsidRPr="00FF4B47">
        <w:t xml:space="preserve"> ratio of powers applied; the red solid line </w:t>
      </w:r>
      <w:r w:rsidR="00AE5B2B" w:rsidRPr="00FF4B47">
        <w:t xml:space="preserve">corresponds to a </w:t>
      </w:r>
      <w:r w:rsidR="003A59A1" w:rsidRPr="00FF4B47">
        <w:t>fit with relation (1)</w:t>
      </w:r>
      <w:r w:rsidRPr="00FF4B47">
        <w:t>.</w:t>
      </w:r>
      <w:r w:rsidR="00A66870" w:rsidRPr="00FF4B47">
        <w:t xml:space="preserve"> </w:t>
      </w:r>
      <w:r w:rsidR="00B06ABE" w:rsidRPr="00FF4B47">
        <w:t>T</w:t>
      </w:r>
      <w:r w:rsidR="00C4631F" w:rsidRPr="00FF4B47">
        <w:t xml:space="preserve">he error bars </w:t>
      </w:r>
      <w:r w:rsidR="00A66870" w:rsidRPr="00FF4B47">
        <w:t xml:space="preserve">are </w:t>
      </w:r>
      <w:r w:rsidR="00B06ABE" w:rsidRPr="00FF4B47">
        <w:t>computed by taking into account the integrated alpha particle charge, the</w:t>
      </w:r>
      <w:r w:rsidR="00C4631F" w:rsidRPr="00FF4B47">
        <w:t xml:space="preserve"> </w:t>
      </w:r>
      <w:r w:rsidR="00B06ABE" w:rsidRPr="00FF4B47">
        <w:t xml:space="preserve">RBS </w:t>
      </w:r>
      <w:r w:rsidR="00C4631F" w:rsidRPr="00FF4B47">
        <w:t xml:space="preserve">cross section, </w:t>
      </w:r>
      <w:r w:rsidR="00B06ABE" w:rsidRPr="00FF4B47">
        <w:t>and the number of detected events.</w:t>
      </w:r>
    </w:p>
    <w:p w14:paraId="72092E5E" w14:textId="571664ED" w:rsidR="00641BA4" w:rsidRPr="00FF4B47" w:rsidRDefault="00DC77DF" w:rsidP="00861BAE">
      <w:r w:rsidRPr="00FF4B47">
        <w:fldChar w:fldCharType="begin" w:fldLock="1"/>
      </w:r>
      <w:r w:rsidRPr="00FF4B47">
        <w:instrText xml:space="preserve"> REF _Ref75522602 \h </w:instrText>
      </w:r>
      <w:r w:rsidR="00D520F1" w:rsidRPr="00FF4B47">
        <w:instrText xml:space="preserve"> \* MERGEFORMAT </w:instrText>
      </w:r>
      <w:r w:rsidRPr="00FF4B47">
        <w:fldChar w:fldCharType="separate"/>
      </w:r>
      <w:r w:rsidR="002B4B67" w:rsidRPr="00FF4B47">
        <w:rPr>
          <w:b/>
        </w:rPr>
        <w:t xml:space="preserve">Figure </w:t>
      </w:r>
      <w:r w:rsidR="002B4B67">
        <w:rPr>
          <w:b/>
          <w:noProof/>
        </w:rPr>
        <w:t>2</w:t>
      </w:r>
      <w:r w:rsidRPr="00FF4B47">
        <w:fldChar w:fldCharType="end"/>
      </w:r>
      <w:r w:rsidRPr="00FF4B47">
        <w:t xml:space="preserve"> </w:t>
      </w:r>
      <w:r w:rsidR="0078615E" w:rsidRPr="00FF4B47">
        <w:t xml:space="preserve">presents </w:t>
      </w:r>
      <w:r w:rsidR="00E41CAC" w:rsidRPr="00FF4B47">
        <w:t xml:space="preserve">the </w:t>
      </w:r>
      <w:r w:rsidR="00C61B3C" w:rsidRPr="00FF4B47">
        <w:t xml:space="preserve">atomic concentration </w:t>
      </w:r>
      <w:r w:rsidR="00E41CAC" w:rsidRPr="00FF4B47">
        <w:t xml:space="preserve">of </w:t>
      </w:r>
      <w:r w:rsidR="0078615E" w:rsidRPr="00FF4B47">
        <w:t xml:space="preserve">Zn and O </w:t>
      </w:r>
      <w:r w:rsidR="00C61B3C" w:rsidRPr="00FF4B47">
        <w:t xml:space="preserve">as a </w:t>
      </w:r>
      <w:r w:rsidR="0078615E" w:rsidRPr="00FF4B47">
        <w:t xml:space="preserve">function of </w:t>
      </w:r>
      <w:r w:rsidR="00C44A6A" w:rsidRPr="00FF4B47">
        <w:t xml:space="preserve">the </w:t>
      </w:r>
      <w:r w:rsidR="00C61B3C" w:rsidRPr="00FF4B47">
        <w:t>atomic concentration of</w:t>
      </w:r>
      <w:r w:rsidR="00E41CAC" w:rsidRPr="00FF4B47">
        <w:t xml:space="preserve"> </w:t>
      </w:r>
      <w:r w:rsidR="0078615E" w:rsidRPr="00FF4B47">
        <w:t>Ti</w:t>
      </w:r>
      <w:r w:rsidR="00C44A6A" w:rsidRPr="00FF4B47">
        <w:t xml:space="preserve"> in different unit cells of </w:t>
      </w:r>
      <w:r w:rsidR="0078615E" w:rsidRPr="00FF4B47">
        <w:t>Ti</w:t>
      </w:r>
      <w:r w:rsidR="00E41CAC" w:rsidRPr="00FF4B47">
        <w:t>-</w:t>
      </w:r>
      <w:r w:rsidR="0078615E" w:rsidRPr="00FF4B47">
        <w:t>doped ZnO</w:t>
      </w:r>
      <w:r w:rsidR="00C44A6A" w:rsidRPr="00FF4B47">
        <w:t xml:space="preserve"> to be used as input for the DFT calculations, when varying the </w:t>
      </w:r>
      <w:r w:rsidR="0078615E" w:rsidRPr="00FF4B47">
        <w:t>dop</w:t>
      </w:r>
      <w:r w:rsidR="00C44A6A" w:rsidRPr="00FF4B47">
        <w:t>ant</w:t>
      </w:r>
      <w:r w:rsidR="0078615E" w:rsidRPr="00FF4B47">
        <w:t xml:space="preserve"> position </w:t>
      </w:r>
      <w:r w:rsidR="00DC1F6C" w:rsidRPr="00FF4B47">
        <w:t xml:space="preserve">(interstitial versus substitutional) </w:t>
      </w:r>
      <w:r w:rsidR="0078615E" w:rsidRPr="00FF4B47">
        <w:t xml:space="preserve">and </w:t>
      </w:r>
      <w:r w:rsidR="00C44A6A" w:rsidRPr="00FF4B47">
        <w:t xml:space="preserve">the nature of the </w:t>
      </w:r>
      <w:r w:rsidR="00E41CAC" w:rsidRPr="00FF4B47">
        <w:t>inserted species</w:t>
      </w:r>
      <w:r w:rsidR="0078615E" w:rsidRPr="00FF4B47">
        <w:t xml:space="preserve"> (Ti </w:t>
      </w:r>
      <w:r w:rsidR="00E41CAC" w:rsidRPr="00FF4B47">
        <w:t>atom or</w:t>
      </w:r>
      <w:r w:rsidR="0078615E" w:rsidRPr="00FF4B47">
        <w:t xml:space="preserve"> TiO</w:t>
      </w:r>
      <w:r w:rsidR="0078615E" w:rsidRPr="00FF4B47">
        <w:rPr>
          <w:vertAlign w:val="subscript"/>
        </w:rPr>
        <w:t>2</w:t>
      </w:r>
      <w:r w:rsidR="00E41CAC" w:rsidRPr="00FF4B47">
        <w:t xml:space="preserve"> unit</w:t>
      </w:r>
      <w:r w:rsidR="0078615E" w:rsidRPr="00FF4B47">
        <w:t xml:space="preserve">). </w:t>
      </w:r>
    </w:p>
    <w:p w14:paraId="41B36147" w14:textId="1265CA19" w:rsidR="00FA6FF2" w:rsidRPr="00FF4B47" w:rsidRDefault="0078615E" w:rsidP="00861BAE">
      <w:r w:rsidRPr="00FF4B47">
        <w:lastRenderedPageBreak/>
        <w:t xml:space="preserve">Interstitial and substitutional Ti doping does not </w:t>
      </w:r>
      <w:r w:rsidR="00742843" w:rsidRPr="00FF4B47">
        <w:t xml:space="preserve">match </w:t>
      </w:r>
      <w:r w:rsidRPr="00FF4B47">
        <w:t xml:space="preserve">the experimental monotonic increase </w:t>
      </w:r>
      <w:r w:rsidR="00742843" w:rsidRPr="00FF4B47">
        <w:t>in</w:t>
      </w:r>
      <w:r w:rsidRPr="00FF4B47">
        <w:t xml:space="preserve"> oxygen with Ti concentration </w:t>
      </w:r>
      <w:r w:rsidR="00742843" w:rsidRPr="00FF4B47">
        <w:t xml:space="preserve">as does </w:t>
      </w:r>
      <w:r w:rsidRPr="00FF4B47">
        <w:t xml:space="preserve">interstitial and substitutional </w:t>
      </w:r>
      <w:r w:rsidR="00742843" w:rsidRPr="00FF4B47">
        <w:t xml:space="preserve">doping by </w:t>
      </w:r>
      <w:r w:rsidRPr="00FF4B47">
        <w:t>TiO</w:t>
      </w:r>
      <w:r w:rsidRPr="00FF4B47">
        <w:rPr>
          <w:vertAlign w:val="subscript"/>
        </w:rPr>
        <w:t xml:space="preserve">2 </w:t>
      </w:r>
      <w:r w:rsidR="00742843" w:rsidRPr="00FF4B47">
        <w:t>units</w:t>
      </w:r>
      <w:r w:rsidRPr="00FF4B47">
        <w:t xml:space="preserve">. </w:t>
      </w:r>
      <w:r w:rsidR="00641BA4" w:rsidRPr="00FF4B47">
        <w:t xml:space="preserve">Thus, </w:t>
      </w:r>
      <w:r w:rsidR="00B4090B" w:rsidRPr="00FF4B47">
        <w:t xml:space="preserve">this </w:t>
      </w:r>
      <w:r w:rsidR="00641BA4" w:rsidRPr="00FF4B47">
        <w:t xml:space="preserve">points </w:t>
      </w:r>
      <w:r w:rsidR="00B4090B" w:rsidRPr="00FF4B47">
        <w:t>to</w:t>
      </w:r>
      <w:r w:rsidR="00641BA4" w:rsidRPr="00FF4B47">
        <w:t xml:space="preserve"> the appearance of a TiO</w:t>
      </w:r>
      <w:r w:rsidR="00641BA4" w:rsidRPr="00FF4B47">
        <w:rPr>
          <w:vertAlign w:val="subscript"/>
        </w:rPr>
        <w:t>2</w:t>
      </w:r>
      <w:r w:rsidR="00641BA4" w:rsidRPr="00FF4B47">
        <w:t xml:space="preserve"> phase or a new Ti and Zn mixed oxide such as Zn</w:t>
      </w:r>
      <w:r w:rsidR="00641BA4" w:rsidRPr="00FF4B47">
        <w:rPr>
          <w:vertAlign w:val="subscript"/>
        </w:rPr>
        <w:t>2</w:t>
      </w:r>
      <w:r w:rsidR="00641BA4" w:rsidRPr="00FF4B47">
        <w:t>TiO</w:t>
      </w:r>
      <w:r w:rsidR="00641BA4" w:rsidRPr="00FF4B47">
        <w:rPr>
          <w:vertAlign w:val="subscript"/>
        </w:rPr>
        <w:t>4</w:t>
      </w:r>
      <w:r w:rsidR="00641BA4" w:rsidRPr="00FF4B47">
        <w:t>, as proposed by Dulin for a binary system like ZnO-TiO</w:t>
      </w:r>
      <w:r w:rsidR="00641BA4" w:rsidRPr="00FF4B47">
        <w:rPr>
          <w:vertAlign w:val="subscript"/>
        </w:rPr>
        <w:t>2</w:t>
      </w:r>
      <w:r w:rsidR="00641BA4" w:rsidRPr="00FF4B47">
        <w:t xml:space="preserve"> </w:t>
      </w:r>
      <w:r w:rsidR="00641BA4" w:rsidRPr="00FF4B47">
        <w:fldChar w:fldCharType="begin" w:fldLock="1"/>
      </w:r>
      <w:r w:rsidR="00641BA4" w:rsidRPr="00FF4B47">
        <w:instrText>ADDIN CSL_CITATION {"citationItems":[{"id":"ITEM-1","itemData":{"DOI":"doi.org/10.1111/j.1151-2916.1960.tb14326.x","author":[{"dropping-particle":"","family":"Dulin","given":"F. H.","non-dropping-particle":"","parse-names":false,"suffix":""},{"dropping-particle":"","family":"Rase","given":"D. E.","non-dropping-particle":"","parse-names":false,"suffix":""}],"container-title":"Journal of The American Ceramic Society","id":"ITEM-1","issue":"3","issued":{"date-parts":[["1960"]]},"page":"125-131","title":"Phase Equilibria in the System ZnO-TiO2","type":"article-journal","volume":"43"},"uris":["http://www.mendeley.com/documents/?uuid=4184cb5e-34d3-429a-99a6-0eb618bbb00a","http://www.mendeley.com/documents/?uuid=6be79e5d-23a7-4807-893d-ed27c889b8e7"]}],"mendeley":{"formattedCitation":"[39]","plainTextFormattedCitation":"[39]","previouslyFormattedCitation":"[39]"},"properties":{"noteIndex":0},"schema":"https://github.com/citation-style-language/schema/raw/master/csl-citation.json"}</w:instrText>
      </w:r>
      <w:r w:rsidR="00641BA4" w:rsidRPr="00FF4B47">
        <w:fldChar w:fldCharType="separate"/>
      </w:r>
      <w:r w:rsidR="00641BA4" w:rsidRPr="00FF4B47">
        <w:rPr>
          <w:noProof/>
        </w:rPr>
        <w:t>[39]</w:t>
      </w:r>
      <w:r w:rsidR="00641BA4" w:rsidRPr="00FF4B47">
        <w:fldChar w:fldCharType="end"/>
      </w:r>
      <w:r w:rsidR="00641BA4" w:rsidRPr="00FF4B47">
        <w:t>.</w:t>
      </w:r>
    </w:p>
    <w:p w14:paraId="6ABDEC9B" w14:textId="7DD5B247" w:rsidR="007C0E0D" w:rsidRPr="00FF4B47" w:rsidRDefault="0078615E" w:rsidP="00861BAE">
      <w:r w:rsidRPr="00FF4B47">
        <w:t xml:space="preserve">The slight difference between </w:t>
      </w:r>
      <w:r w:rsidR="00210597" w:rsidRPr="00FF4B47">
        <w:t xml:space="preserve">Zn </w:t>
      </w:r>
      <w:r w:rsidRPr="00FF4B47">
        <w:t xml:space="preserve">and O composition measured </w:t>
      </w:r>
      <w:r w:rsidR="00073193" w:rsidRPr="00FF4B47">
        <w:t>(</w:t>
      </w:r>
      <w:r w:rsidR="003A59A1" w:rsidRPr="00FF4B47">
        <w:rPr>
          <w:b/>
        </w:rPr>
        <w:fldChar w:fldCharType="begin" w:fldLock="1"/>
      </w:r>
      <w:r w:rsidR="003A59A1" w:rsidRPr="00FF4B47">
        <w:rPr>
          <w:b/>
        </w:rPr>
        <w:instrText xml:space="preserve"> REF _Ref75512048 \h  \* MERGEFORMAT </w:instrText>
      </w:r>
      <w:r w:rsidR="003A59A1" w:rsidRPr="00FF4B47">
        <w:rPr>
          <w:b/>
        </w:rPr>
      </w:r>
      <w:r w:rsidR="003A59A1" w:rsidRPr="00FF4B47">
        <w:rPr>
          <w:b/>
        </w:rPr>
        <w:fldChar w:fldCharType="separate"/>
      </w:r>
      <w:r w:rsidR="002B4B67" w:rsidRPr="00FF4B47">
        <w:rPr>
          <w:b/>
        </w:rPr>
        <w:t xml:space="preserve">Figure </w:t>
      </w:r>
      <w:r w:rsidR="002B4B67">
        <w:rPr>
          <w:b/>
          <w:noProof/>
        </w:rPr>
        <w:t>1</w:t>
      </w:r>
      <w:r w:rsidR="003A59A1" w:rsidRPr="00FF4B47">
        <w:rPr>
          <w:b/>
        </w:rPr>
        <w:fldChar w:fldCharType="end"/>
      </w:r>
      <w:r w:rsidR="003A59A1" w:rsidRPr="00FF4B47">
        <w:rPr>
          <w:b/>
        </w:rPr>
        <w:t>.A</w:t>
      </w:r>
      <w:r w:rsidR="00073193" w:rsidRPr="00FF4B47">
        <w:t xml:space="preserve">) </w:t>
      </w:r>
      <w:r w:rsidRPr="00FF4B47">
        <w:t xml:space="preserve">and </w:t>
      </w:r>
      <w:r w:rsidR="00742843" w:rsidRPr="00FF4B47">
        <w:t xml:space="preserve">simulated with doping by </w:t>
      </w:r>
      <w:r w:rsidRPr="00FF4B47">
        <w:t>TiO</w:t>
      </w:r>
      <w:r w:rsidRPr="00FF4B47">
        <w:rPr>
          <w:vertAlign w:val="subscript"/>
        </w:rPr>
        <w:t>2</w:t>
      </w:r>
      <w:r w:rsidRPr="00FF4B47">
        <w:t xml:space="preserve"> </w:t>
      </w:r>
      <w:r w:rsidR="00073193" w:rsidRPr="00FF4B47">
        <w:t>unit (</w:t>
      </w:r>
      <w:r w:rsidR="003A59A1" w:rsidRPr="00FF4B47">
        <w:rPr>
          <w:b/>
        </w:rPr>
        <w:fldChar w:fldCharType="begin" w:fldLock="1"/>
      </w:r>
      <w:r w:rsidR="003A59A1" w:rsidRPr="00FF4B47">
        <w:rPr>
          <w:b/>
        </w:rPr>
        <w:instrText xml:space="preserve"> REF _Ref75522602 \h  \* MERGEFORMAT </w:instrText>
      </w:r>
      <w:r w:rsidR="003A59A1" w:rsidRPr="00FF4B47">
        <w:rPr>
          <w:b/>
        </w:rPr>
      </w:r>
      <w:r w:rsidR="003A59A1" w:rsidRPr="00FF4B47">
        <w:rPr>
          <w:b/>
        </w:rPr>
        <w:fldChar w:fldCharType="separate"/>
      </w:r>
      <w:r w:rsidR="002B4B67" w:rsidRPr="00FF4B47">
        <w:rPr>
          <w:b/>
        </w:rPr>
        <w:t xml:space="preserve">Figure </w:t>
      </w:r>
      <w:r w:rsidR="002B4B67">
        <w:rPr>
          <w:b/>
          <w:noProof/>
        </w:rPr>
        <w:t>2</w:t>
      </w:r>
      <w:r w:rsidR="003A59A1" w:rsidRPr="00FF4B47">
        <w:rPr>
          <w:b/>
        </w:rPr>
        <w:fldChar w:fldCharType="end"/>
      </w:r>
      <w:r w:rsidR="003A59A1" w:rsidRPr="00FF4B47">
        <w:rPr>
          <w:b/>
        </w:rPr>
        <w:t>.</w:t>
      </w:r>
      <w:r w:rsidR="00073193" w:rsidRPr="00FF4B47">
        <w:rPr>
          <w:b/>
        </w:rPr>
        <w:t>C-D</w:t>
      </w:r>
      <w:r w:rsidR="00073193" w:rsidRPr="00FF4B47">
        <w:t xml:space="preserve">) </w:t>
      </w:r>
      <w:r w:rsidR="00742843" w:rsidRPr="00FF4B47">
        <w:t xml:space="preserve">can be </w:t>
      </w:r>
      <w:r w:rsidRPr="00FF4B47">
        <w:t>explain</w:t>
      </w:r>
      <w:r w:rsidR="00073193" w:rsidRPr="00FF4B47">
        <w:t>ed</w:t>
      </w:r>
      <w:r w:rsidRPr="00FF4B47">
        <w:t xml:space="preserve"> by </w:t>
      </w:r>
      <w:r w:rsidR="005045CD" w:rsidRPr="00FF4B47">
        <w:t xml:space="preserve">the </w:t>
      </w:r>
      <w:r w:rsidRPr="00FF4B47">
        <w:t xml:space="preserve">formation of </w:t>
      </w:r>
      <w:r w:rsidR="00463751" w:rsidRPr="00FF4B47">
        <w:t>aluminium oxide</w:t>
      </w:r>
      <w:r w:rsidRPr="00FF4B47">
        <w:t xml:space="preserve">. </w:t>
      </w:r>
      <w:r w:rsidR="00B16E1D" w:rsidRPr="00FF4B47">
        <w:t>Indeed,</w:t>
      </w:r>
      <w:r w:rsidR="009F2883" w:rsidRPr="00FF4B47">
        <w:rPr>
          <w:rFonts w:eastAsiaTheme="minorEastAsia"/>
        </w:rPr>
        <w:t xml:space="preserve"> a</w:t>
      </w:r>
      <w:r w:rsidR="005045CD" w:rsidRPr="00FF4B47">
        <w:rPr>
          <w:rFonts w:eastAsiaTheme="minorEastAsia"/>
        </w:rPr>
        <w:t xml:space="preserve">luminium </w:t>
      </w:r>
      <w:r w:rsidR="00742843" w:rsidRPr="00FF4B47">
        <w:rPr>
          <w:rFonts w:eastAsiaTheme="minorEastAsia"/>
        </w:rPr>
        <w:t xml:space="preserve">is </w:t>
      </w:r>
      <w:r w:rsidR="00E41CAC" w:rsidRPr="00FF4B47">
        <w:rPr>
          <w:rFonts w:eastAsiaTheme="minorEastAsia"/>
        </w:rPr>
        <w:t xml:space="preserve">expected to </w:t>
      </w:r>
      <w:r w:rsidRPr="00FF4B47">
        <w:rPr>
          <w:rFonts w:eastAsiaTheme="minorEastAsia"/>
        </w:rPr>
        <w:t>form Al</w:t>
      </w:r>
      <w:r w:rsidRPr="00FF4B47">
        <w:rPr>
          <w:rFonts w:eastAsiaTheme="minorEastAsia"/>
          <w:vertAlign w:val="subscript"/>
        </w:rPr>
        <w:t>2</w:t>
      </w:r>
      <w:r w:rsidRPr="00FF4B47">
        <w:rPr>
          <w:rFonts w:eastAsiaTheme="minorEastAsia"/>
        </w:rPr>
        <w:t>O</w:t>
      </w:r>
      <w:r w:rsidRPr="00FF4B47">
        <w:rPr>
          <w:rFonts w:eastAsiaTheme="minorEastAsia"/>
          <w:vertAlign w:val="subscript"/>
        </w:rPr>
        <w:t>3</w:t>
      </w:r>
      <w:r w:rsidRPr="00FF4B47">
        <w:rPr>
          <w:rFonts w:eastAsiaTheme="minorEastAsia"/>
        </w:rPr>
        <w:t xml:space="preserve"> due to its formation enthalpy of </w:t>
      </w:r>
      <w:r w:rsidRPr="00FF4B47">
        <w:t xml:space="preserve">-1657 kJ/mol which is very </w:t>
      </w:r>
      <w:r w:rsidR="00673A7D" w:rsidRPr="00FF4B47">
        <w:t xml:space="preserve">negative </w:t>
      </w:r>
      <w:r w:rsidRPr="00FF4B47">
        <w:t>compare</w:t>
      </w:r>
      <w:r w:rsidR="00742843" w:rsidRPr="00FF4B47">
        <w:t>d</w:t>
      </w:r>
      <w:r w:rsidRPr="00FF4B47">
        <w:t xml:space="preserve"> to TiO</w:t>
      </w:r>
      <w:r w:rsidRPr="00FF4B47">
        <w:rPr>
          <w:vertAlign w:val="subscript"/>
        </w:rPr>
        <w:t>2</w:t>
      </w:r>
      <w:r w:rsidRPr="00FF4B47">
        <w:t xml:space="preserve"> (-938.57 kJ/mol) and ZnO (-350.46 kJ/mol).</w:t>
      </w:r>
    </w:p>
    <w:p w14:paraId="1D227563" w14:textId="3C3B5B81" w:rsidR="00B16E1D" w:rsidRPr="00FF4B47" w:rsidRDefault="00B16E1D" w:rsidP="00861BAE">
      <w:r w:rsidRPr="00FF4B47">
        <w:rPr>
          <w:noProof/>
          <w:lang w:eastAsia="en-GB"/>
        </w:rPr>
        <w:drawing>
          <wp:inline distT="0" distB="0" distL="0" distR="0" wp14:anchorId="2A868D50" wp14:editId="59194343">
            <wp:extent cx="5040000" cy="3024000"/>
            <wp:effectExtent l="0" t="0" r="8255"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0000" cy="3024000"/>
                    </a:xfrm>
                    <a:prstGeom prst="rect">
                      <a:avLst/>
                    </a:prstGeom>
                  </pic:spPr>
                </pic:pic>
              </a:graphicData>
            </a:graphic>
          </wp:inline>
        </w:drawing>
      </w:r>
    </w:p>
    <w:p w14:paraId="7082454E" w14:textId="0CA263DE" w:rsidR="007C0E0D" w:rsidRPr="00FF4B47" w:rsidRDefault="00B16E1D" w:rsidP="00861BAE">
      <w:pPr>
        <w:pStyle w:val="Lgende"/>
        <w:rPr>
          <w:i/>
        </w:rPr>
      </w:pPr>
      <w:bookmarkStart w:id="4" w:name="_Ref75522602"/>
      <w:r w:rsidRPr="00FF4B47">
        <w:rPr>
          <w:b/>
        </w:rPr>
        <w:t xml:space="preserve">Figure </w:t>
      </w:r>
      <w:r w:rsidRPr="00FF4B47">
        <w:rPr>
          <w:b/>
          <w:i/>
        </w:rPr>
        <w:fldChar w:fldCharType="begin" w:fldLock="1"/>
      </w:r>
      <w:r w:rsidRPr="00FF4B47">
        <w:rPr>
          <w:b/>
        </w:rPr>
        <w:instrText xml:space="preserve"> SEQ Figure \* ARABIC </w:instrText>
      </w:r>
      <w:r w:rsidRPr="00FF4B47">
        <w:rPr>
          <w:b/>
          <w:i/>
        </w:rPr>
        <w:fldChar w:fldCharType="separate"/>
      </w:r>
      <w:r w:rsidR="002B4B67">
        <w:rPr>
          <w:b/>
          <w:noProof/>
        </w:rPr>
        <w:t>2</w:t>
      </w:r>
      <w:r w:rsidRPr="00FF4B47">
        <w:rPr>
          <w:b/>
          <w:i/>
        </w:rPr>
        <w:fldChar w:fldCharType="end"/>
      </w:r>
      <w:bookmarkEnd w:id="4"/>
      <w:r w:rsidRPr="00FF4B47">
        <w:t xml:space="preserve">. Composition of zinc and oxygen inside </w:t>
      </w:r>
      <w:r w:rsidR="00AE5B2B" w:rsidRPr="00FF4B47">
        <w:t xml:space="preserve">the </w:t>
      </w:r>
      <w:r w:rsidRPr="00FF4B47">
        <w:t>model unit cells as a function of the %at. of titanium for the four scenarios considered : (A) substitution of zinc atoms by titanium atoms ; (B) interstition of Ti atoms inside the ZnO network ; (C) substitution of zinc atoms by TiO</w:t>
      </w:r>
      <w:r w:rsidRPr="00FF4B47">
        <w:rPr>
          <w:vertAlign w:val="subscript"/>
        </w:rPr>
        <w:t>2</w:t>
      </w:r>
      <w:r w:rsidRPr="00FF4B47">
        <w:t xml:space="preserve"> units ; (D) interstition of TiO</w:t>
      </w:r>
      <w:r w:rsidRPr="00FF4B47">
        <w:rPr>
          <w:vertAlign w:val="subscript"/>
        </w:rPr>
        <w:t>2</w:t>
      </w:r>
      <w:r w:rsidRPr="00FF4B47">
        <w:t xml:space="preserve"> units inside the ZnO network.</w:t>
      </w:r>
    </w:p>
    <w:p w14:paraId="20022508" w14:textId="77777777" w:rsidR="00B53814" w:rsidRPr="00FF4B47" w:rsidRDefault="007C0E0D" w:rsidP="00861BAE">
      <w:r w:rsidRPr="00FF4B47">
        <w:t xml:space="preserve">The </w:t>
      </w:r>
      <w:r w:rsidR="007B2106" w:rsidRPr="00FF4B47">
        <w:t>composition</w:t>
      </w:r>
      <w:r w:rsidRPr="00FF4B47">
        <w:t xml:space="preserve"> of </w:t>
      </w:r>
      <w:r w:rsidR="008F0CC1" w:rsidRPr="00FF4B47">
        <w:t>TAZO</w:t>
      </w:r>
      <w:r w:rsidR="003C7177" w:rsidRPr="00FF4B47">
        <w:t xml:space="preserve"> films</w:t>
      </w:r>
      <w:r w:rsidRPr="00FF4B47">
        <w:t xml:space="preserve"> has been investigated by XPS</w:t>
      </w:r>
      <w:r w:rsidR="003D4778" w:rsidRPr="00FF4B47">
        <w:t xml:space="preserve"> by integration on </w:t>
      </w:r>
      <w:r w:rsidR="00FA6FF2" w:rsidRPr="00FF4B47">
        <w:t>high-resolution</w:t>
      </w:r>
      <w:r w:rsidR="00AE5B2B" w:rsidRPr="00FF4B47">
        <w:t xml:space="preserve"> </w:t>
      </w:r>
      <w:r w:rsidR="003D4778" w:rsidRPr="00FF4B47">
        <w:t>spectra of</w:t>
      </w:r>
      <w:r w:rsidRPr="00FF4B47">
        <w:rPr>
          <w:rFonts w:eastAsiaTheme="minorEastAsia"/>
        </w:rPr>
        <w:t xml:space="preserve"> Ti</w:t>
      </w:r>
      <w:r w:rsidRPr="00FF4B47">
        <w:rPr>
          <w:rFonts w:eastAsiaTheme="minorEastAsia"/>
          <w:vertAlign w:val="subscript"/>
        </w:rPr>
        <w:t>2p</w:t>
      </w:r>
      <w:r w:rsidRPr="00FF4B47">
        <w:rPr>
          <w:rFonts w:eastAsiaTheme="minorEastAsia"/>
        </w:rPr>
        <w:t>, Al</w:t>
      </w:r>
      <w:r w:rsidRPr="00FF4B47">
        <w:rPr>
          <w:rFonts w:eastAsiaTheme="minorEastAsia"/>
          <w:vertAlign w:val="subscript"/>
        </w:rPr>
        <w:t>2p</w:t>
      </w:r>
      <w:r w:rsidRPr="00FF4B47">
        <w:rPr>
          <w:rFonts w:eastAsiaTheme="minorEastAsia"/>
        </w:rPr>
        <w:t>, O</w:t>
      </w:r>
      <w:r w:rsidRPr="00FF4B47">
        <w:rPr>
          <w:rFonts w:eastAsiaTheme="minorEastAsia"/>
          <w:vertAlign w:val="subscript"/>
        </w:rPr>
        <w:t>1s</w:t>
      </w:r>
      <w:r w:rsidRPr="00FF4B47">
        <w:rPr>
          <w:rFonts w:eastAsiaTheme="minorEastAsia"/>
        </w:rPr>
        <w:t>, Zn</w:t>
      </w:r>
      <w:r w:rsidRPr="00FF4B47">
        <w:rPr>
          <w:rFonts w:eastAsiaTheme="minorEastAsia"/>
          <w:vertAlign w:val="subscript"/>
        </w:rPr>
        <w:t>2p</w:t>
      </w:r>
      <w:r w:rsidRPr="00FF4B47">
        <w:rPr>
          <w:rFonts w:eastAsiaTheme="minorEastAsia"/>
        </w:rPr>
        <w:t xml:space="preserve"> and Zn</w:t>
      </w:r>
      <w:r w:rsidRPr="00FF4B47">
        <w:rPr>
          <w:rFonts w:eastAsiaTheme="minorEastAsia"/>
          <w:vertAlign w:val="subscript"/>
        </w:rPr>
        <w:t>LM2</w:t>
      </w:r>
      <w:r w:rsidR="003A59A1" w:rsidRPr="00FF4B47">
        <w:rPr>
          <w:rFonts w:eastAsiaTheme="minorEastAsia"/>
          <w:vertAlign w:val="subscript"/>
        </w:rPr>
        <w:t xml:space="preserve"> </w:t>
      </w:r>
      <w:r w:rsidR="003D4778" w:rsidRPr="00FF4B47">
        <w:rPr>
          <w:rFonts w:eastAsiaTheme="minorEastAsia"/>
        </w:rPr>
        <w:t xml:space="preserve">using a </w:t>
      </w:r>
      <w:r w:rsidR="005F5396" w:rsidRPr="00FF4B47">
        <w:rPr>
          <w:rFonts w:eastAsiaTheme="minorEastAsia"/>
        </w:rPr>
        <w:t>Shirley background</w:t>
      </w:r>
      <w:r w:rsidRPr="00FF4B47">
        <w:rPr>
          <w:rFonts w:eastAsiaTheme="minorEastAsia"/>
        </w:rPr>
        <w:t xml:space="preserve">. The </w:t>
      </w:r>
      <w:r w:rsidR="003D4778" w:rsidRPr="00FF4B47">
        <w:rPr>
          <w:rFonts w:eastAsiaTheme="minorEastAsia"/>
        </w:rPr>
        <w:t xml:space="preserve">metallic relative </w:t>
      </w:r>
      <w:r w:rsidRPr="00FF4B47">
        <w:rPr>
          <w:rFonts w:eastAsiaTheme="minorEastAsia"/>
        </w:rPr>
        <w:t xml:space="preserve">composition determined by </w:t>
      </w:r>
      <w:r w:rsidR="003C7177" w:rsidRPr="00FF4B47">
        <w:t xml:space="preserve">XPS </w:t>
      </w:r>
      <w:r w:rsidRPr="00FF4B47">
        <w:t>is similar t</w:t>
      </w:r>
      <w:r w:rsidR="002F32BC" w:rsidRPr="00FF4B47">
        <w:t xml:space="preserve">o that </w:t>
      </w:r>
      <w:r w:rsidRPr="00FF4B47">
        <w:t>determined by RBS (</w:t>
      </w:r>
      <w:r w:rsidRPr="00FF4B47">
        <w:rPr>
          <w:b/>
        </w:rPr>
        <w:t>Table 2)</w:t>
      </w:r>
      <w:r w:rsidR="00673A7D" w:rsidRPr="00FF4B47">
        <w:t xml:space="preserve">. </w:t>
      </w:r>
      <w:r w:rsidR="00641BA4" w:rsidRPr="00FF4B47">
        <w:t>Consequently,</w:t>
      </w:r>
      <w:r w:rsidR="002F32BC" w:rsidRPr="00FF4B47">
        <w:t xml:space="preserve"> </w:t>
      </w:r>
      <w:r w:rsidRPr="00FF4B47">
        <w:t>the</w:t>
      </w:r>
      <w:r w:rsidR="003C7177" w:rsidRPr="00FF4B47">
        <w:t xml:space="preserve"> composition</w:t>
      </w:r>
      <w:r w:rsidR="00641BA4" w:rsidRPr="00FF4B47">
        <w:t>s</w:t>
      </w:r>
      <w:r w:rsidR="003C7177" w:rsidRPr="00FF4B47">
        <w:t xml:space="preserve"> at the surface and in the bulk are very similar</w:t>
      </w:r>
      <w:r w:rsidR="002F32BC" w:rsidRPr="00FF4B47">
        <w:t xml:space="preserve">, pointing to a </w:t>
      </w:r>
      <w:r w:rsidRPr="00FF4B47">
        <w:t xml:space="preserve">good film homogeneity. </w:t>
      </w:r>
    </w:p>
    <w:p w14:paraId="7D46B70C" w14:textId="21D24984" w:rsidR="00641BA4" w:rsidRPr="00FF4B47" w:rsidRDefault="00641BA4" w:rsidP="00861BAE">
      <w:r w:rsidRPr="00FF4B47">
        <w:lastRenderedPageBreak/>
        <w:t>High-</w:t>
      </w:r>
      <w:r w:rsidR="00CC1EFB" w:rsidRPr="00FF4B47">
        <w:t xml:space="preserve">resolution fit attempt for </w:t>
      </w:r>
      <w:r w:rsidR="003A59A1" w:rsidRPr="00FF4B47">
        <w:t>Al</w:t>
      </w:r>
      <w:r w:rsidR="003A59A1" w:rsidRPr="00FF4B47">
        <w:rPr>
          <w:vertAlign w:val="subscript"/>
        </w:rPr>
        <w:t>2p</w:t>
      </w:r>
      <w:r w:rsidR="003A59A1" w:rsidRPr="00FF4B47">
        <w:t>, Ti</w:t>
      </w:r>
      <w:r w:rsidR="003A59A1" w:rsidRPr="00FF4B47">
        <w:rPr>
          <w:vertAlign w:val="subscript"/>
        </w:rPr>
        <w:t>2p</w:t>
      </w:r>
      <w:r w:rsidR="003A59A1" w:rsidRPr="00FF4B47">
        <w:t>, Zn</w:t>
      </w:r>
      <w:r w:rsidR="003A59A1" w:rsidRPr="00FF4B47">
        <w:rPr>
          <w:vertAlign w:val="subscript"/>
        </w:rPr>
        <w:t>2p</w:t>
      </w:r>
      <w:r w:rsidR="003A59A1" w:rsidRPr="00FF4B47">
        <w:t xml:space="preserve"> and Zn</w:t>
      </w:r>
      <w:r w:rsidR="003A59A1" w:rsidRPr="00FF4B47">
        <w:rPr>
          <w:vertAlign w:val="subscript"/>
        </w:rPr>
        <w:t>LMM</w:t>
      </w:r>
      <w:r w:rsidR="00F10838" w:rsidRPr="00FF4B47">
        <w:t xml:space="preserve"> of TAZO films with 10.4 % of</w:t>
      </w:r>
      <w:r w:rsidR="002A5A78" w:rsidRPr="00FF4B47">
        <w:t xml:space="preserve"> relative</w:t>
      </w:r>
      <w:r w:rsidR="00F10838" w:rsidRPr="00FF4B47">
        <w:t xml:space="preserve"> Ti</w:t>
      </w:r>
      <w:r w:rsidR="00770EAE" w:rsidRPr="00FF4B47">
        <w:t xml:space="preserve"> </w:t>
      </w:r>
      <w:r w:rsidR="002A5A78" w:rsidRPr="00FF4B47">
        <w:t xml:space="preserve">content </w:t>
      </w:r>
      <w:r w:rsidR="00770EAE" w:rsidRPr="00FF4B47">
        <w:t>shows chemical binding energies corresponding to Al</w:t>
      </w:r>
      <w:r w:rsidR="00770EAE" w:rsidRPr="00FF4B47">
        <w:rPr>
          <w:vertAlign w:val="subscript"/>
        </w:rPr>
        <w:t>2</w:t>
      </w:r>
      <w:r w:rsidR="00770EAE" w:rsidRPr="00FF4B47">
        <w:t>O</w:t>
      </w:r>
      <w:r w:rsidR="00770EAE" w:rsidRPr="00FF4B47">
        <w:rPr>
          <w:vertAlign w:val="subscript"/>
        </w:rPr>
        <w:t>3</w:t>
      </w:r>
      <w:r w:rsidR="00AE5B2B" w:rsidRPr="00FF4B47">
        <w:t xml:space="preserve"> and</w:t>
      </w:r>
      <w:r w:rsidR="00770EAE" w:rsidRPr="00FF4B47">
        <w:t xml:space="preserve"> TiO</w:t>
      </w:r>
      <w:r w:rsidR="00770EAE" w:rsidRPr="00FF4B47">
        <w:rPr>
          <w:vertAlign w:val="subscript"/>
        </w:rPr>
        <w:t>2</w:t>
      </w:r>
      <w:r w:rsidR="0081511A" w:rsidRPr="00FF4B47">
        <w:rPr>
          <w:vertAlign w:val="subscript"/>
        </w:rPr>
        <w:t xml:space="preserve"> </w:t>
      </w:r>
      <w:r w:rsidR="0081511A" w:rsidRPr="00FF4B47">
        <w:t>(</w:t>
      </w:r>
      <w:r w:rsidR="0081511A" w:rsidRPr="00FF4B47">
        <w:fldChar w:fldCharType="begin" w:fldLock="1"/>
      </w:r>
      <w:r w:rsidR="0081511A" w:rsidRPr="00FF4B47">
        <w:rPr>
          <w:vertAlign w:val="subscript"/>
        </w:rPr>
        <w:instrText xml:space="preserve"> REF _Ref75595627 \h </w:instrText>
      </w:r>
      <w:r w:rsidR="0036207E" w:rsidRPr="00FF4B47">
        <w:instrText xml:space="preserve"> \* MERGEFORMAT </w:instrText>
      </w:r>
      <w:r w:rsidR="0081511A" w:rsidRPr="00FF4B47">
        <w:fldChar w:fldCharType="separate"/>
      </w:r>
      <w:r w:rsidR="002B4B67" w:rsidRPr="00FF4B47">
        <w:rPr>
          <w:b/>
        </w:rPr>
        <w:t xml:space="preserve">Figure </w:t>
      </w:r>
      <w:r w:rsidR="002B4B67">
        <w:rPr>
          <w:b/>
          <w:noProof/>
        </w:rPr>
        <w:t>3</w:t>
      </w:r>
      <w:r w:rsidR="0081511A" w:rsidRPr="00FF4B47">
        <w:fldChar w:fldCharType="end"/>
      </w:r>
      <w:r w:rsidR="0081511A" w:rsidRPr="00FF4B47">
        <w:t>)</w:t>
      </w:r>
      <w:r w:rsidR="00CC1EFB" w:rsidRPr="00FF4B47">
        <w:t xml:space="preserve">. However, due </w:t>
      </w:r>
      <w:r w:rsidR="007932AB" w:rsidRPr="00FF4B47">
        <w:t>to numerous overlapping between</w:t>
      </w:r>
      <w:r w:rsidR="00CC1EFB" w:rsidRPr="00FF4B47">
        <w:t xml:space="preserve"> binding energies</w:t>
      </w:r>
      <w:r w:rsidR="007932AB" w:rsidRPr="00FF4B47">
        <w:t xml:space="preserve"> of metallic oxides</w:t>
      </w:r>
      <w:r w:rsidR="00CC1EFB" w:rsidRPr="00FF4B47">
        <w:t xml:space="preserve"> </w:t>
      </w:r>
      <w:r w:rsidR="007932AB" w:rsidRPr="00FF4B47">
        <w:t>(TiO</w:t>
      </w:r>
      <w:r w:rsidR="007932AB" w:rsidRPr="00FF4B47">
        <w:rPr>
          <w:vertAlign w:val="subscript"/>
        </w:rPr>
        <w:t>2</w:t>
      </w:r>
      <w:r w:rsidR="007932AB" w:rsidRPr="00FF4B47">
        <w:t>, Al</w:t>
      </w:r>
      <w:r w:rsidR="007932AB" w:rsidRPr="00FF4B47">
        <w:rPr>
          <w:vertAlign w:val="subscript"/>
        </w:rPr>
        <w:t>2</w:t>
      </w:r>
      <w:r w:rsidR="007932AB" w:rsidRPr="00FF4B47">
        <w:t>O</w:t>
      </w:r>
      <w:r w:rsidR="007932AB" w:rsidRPr="00FF4B47">
        <w:rPr>
          <w:vertAlign w:val="subscript"/>
        </w:rPr>
        <w:t>3</w:t>
      </w:r>
      <w:r w:rsidR="007932AB" w:rsidRPr="00FF4B47">
        <w:t xml:space="preserve"> and ZnO) </w:t>
      </w:r>
      <w:r w:rsidR="00CC1EFB" w:rsidRPr="00FF4B47">
        <w:t>on</w:t>
      </w:r>
      <w:r w:rsidR="004669F2" w:rsidRPr="00FF4B47">
        <w:t xml:space="preserve"> O</w:t>
      </w:r>
      <w:r w:rsidR="00CC1EFB" w:rsidRPr="00FF4B47">
        <w:rPr>
          <w:vertAlign w:val="subscript"/>
        </w:rPr>
        <w:t>1s</w:t>
      </w:r>
      <w:r w:rsidR="00327E3F" w:rsidRPr="00FF4B47">
        <w:rPr>
          <w:vertAlign w:val="subscript"/>
        </w:rPr>
        <w:t xml:space="preserve"> </w:t>
      </w:r>
      <w:r w:rsidR="00327E3F" w:rsidRPr="00FF4B47">
        <w:t>(</w:t>
      </w:r>
      <w:r w:rsidR="00327E3F" w:rsidRPr="00FF4B47">
        <w:rPr>
          <w:b/>
        </w:rPr>
        <w:t>Figure S6</w:t>
      </w:r>
      <w:r w:rsidR="00327E3F" w:rsidRPr="00FF4B47">
        <w:t>)</w:t>
      </w:r>
      <w:r w:rsidR="00CC1EFB" w:rsidRPr="00FF4B47">
        <w:t xml:space="preserve">, it is </w:t>
      </w:r>
      <w:r w:rsidRPr="00FF4B47">
        <w:t>difficult</w:t>
      </w:r>
      <w:r w:rsidR="00CC1EFB" w:rsidRPr="00FF4B47">
        <w:t xml:space="preserve"> to provide a</w:t>
      </w:r>
      <w:r w:rsidR="00B16E1D" w:rsidRPr="00FF4B47">
        <w:t xml:space="preserve"> quantitative</w:t>
      </w:r>
      <w:r w:rsidR="00CC1EFB" w:rsidRPr="00FF4B47">
        <w:t xml:space="preserve"> realistic fit</w:t>
      </w:r>
      <w:r w:rsidR="00770EAE" w:rsidRPr="00FF4B47">
        <w:t xml:space="preserve"> (</w:t>
      </w:r>
      <w:r w:rsidR="00327E3F" w:rsidRPr="00FF4B47">
        <w:rPr>
          <w:b/>
        </w:rPr>
        <w:t>Table S2</w:t>
      </w:r>
      <w:r w:rsidR="00770EAE" w:rsidRPr="00FF4B47">
        <w:t>)</w:t>
      </w:r>
      <w:r w:rsidR="00CC1EFB" w:rsidRPr="00FF4B47">
        <w:t>. Moreover, the chemical shift between Zn</w:t>
      </w:r>
      <w:r w:rsidR="00CC1EFB" w:rsidRPr="00FF4B47">
        <w:rPr>
          <w:vertAlign w:val="superscript"/>
        </w:rPr>
        <w:t>2+</w:t>
      </w:r>
      <w:r w:rsidR="00CC1EFB" w:rsidRPr="00FF4B47">
        <w:t xml:space="preserve"> and Zn</w:t>
      </w:r>
      <w:r w:rsidR="00CC1EFB" w:rsidRPr="00FF4B47">
        <w:rPr>
          <w:vertAlign w:val="superscript"/>
        </w:rPr>
        <w:t>0</w:t>
      </w:r>
      <w:r w:rsidR="00CC1EFB" w:rsidRPr="00FF4B47">
        <w:t xml:space="preserve"> is very small </w:t>
      </w:r>
      <w:r w:rsidR="006E3994" w:rsidRPr="00FF4B47">
        <w:t>on Zn</w:t>
      </w:r>
      <w:r w:rsidR="006E3994" w:rsidRPr="00FF4B47">
        <w:rPr>
          <w:vertAlign w:val="subscript"/>
        </w:rPr>
        <w:t>2p</w:t>
      </w:r>
      <w:r w:rsidR="00392E88" w:rsidRPr="00FF4B47">
        <w:rPr>
          <w:vertAlign w:val="subscript"/>
        </w:rPr>
        <w:t xml:space="preserve"> </w:t>
      </w:r>
      <w:r w:rsidR="00392E88" w:rsidRPr="00FF4B47">
        <w:t>but more pronounced on Zn</w:t>
      </w:r>
      <w:r w:rsidR="00392E88" w:rsidRPr="00FF4B47">
        <w:rPr>
          <w:vertAlign w:val="subscript"/>
        </w:rPr>
        <w:t>LMM</w:t>
      </w:r>
      <w:r w:rsidR="006E3994" w:rsidRPr="00FF4B47">
        <w:t xml:space="preserve">. </w:t>
      </w:r>
    </w:p>
    <w:p w14:paraId="4E3D0D92" w14:textId="7FD61A70" w:rsidR="00B16E1D" w:rsidRPr="00FF4B47" w:rsidRDefault="00F24FDD" w:rsidP="00861BAE">
      <w:r w:rsidRPr="00FF4B47">
        <w:t>Alt</w:t>
      </w:r>
      <w:r w:rsidR="00AE5B2B" w:rsidRPr="00FF4B47">
        <w:t>h</w:t>
      </w:r>
      <w:r w:rsidRPr="00FF4B47">
        <w:t>ough</w:t>
      </w:r>
      <w:r w:rsidR="00135A2F" w:rsidRPr="00FF4B47">
        <w:t xml:space="preserve"> XPS enables to study chemical binding</w:t>
      </w:r>
      <w:r w:rsidR="00B4090B" w:rsidRPr="00FF4B47">
        <w:t xml:space="preserve"> energies</w:t>
      </w:r>
      <w:r w:rsidR="00135A2F" w:rsidRPr="00FF4B47">
        <w:t>, insulating films lead to a shift of the binding energ</w:t>
      </w:r>
      <w:r w:rsidR="00B4090B" w:rsidRPr="00FF4B47">
        <w:t>ies</w:t>
      </w:r>
      <w:r w:rsidR="00135A2F" w:rsidRPr="00FF4B47">
        <w:t xml:space="preserve"> due to charge effect</w:t>
      </w:r>
      <w:r w:rsidR="00B4090B" w:rsidRPr="00FF4B47">
        <w:t>s</w:t>
      </w:r>
      <w:r w:rsidR="00AE5B2B" w:rsidRPr="00FF4B47">
        <w:t xml:space="preserve"> and hence require </w:t>
      </w:r>
      <w:r w:rsidR="00135A2F" w:rsidRPr="00FF4B47">
        <w:t xml:space="preserve">an accurate charge </w:t>
      </w:r>
      <w:r w:rsidR="00392E88" w:rsidRPr="00FF4B47">
        <w:t>referencing</w:t>
      </w:r>
      <w:r w:rsidR="00135A2F" w:rsidRPr="00FF4B47">
        <w:t>. Recently</w:t>
      </w:r>
      <w:r w:rsidR="00B4090B" w:rsidRPr="00FF4B47">
        <w:t>,</w:t>
      </w:r>
      <w:r w:rsidR="00135A2F" w:rsidRPr="00FF4B47">
        <w:t xml:space="preserve"> Greczynski show</w:t>
      </w:r>
      <w:r w:rsidR="00392E88" w:rsidRPr="00FF4B47">
        <w:t>s</w:t>
      </w:r>
      <w:r w:rsidR="00135A2F" w:rsidRPr="00FF4B47">
        <w:t xml:space="preserve"> that adventi</w:t>
      </w:r>
      <w:r w:rsidR="00B4090B" w:rsidRPr="00FF4B47">
        <w:t>ti</w:t>
      </w:r>
      <w:r w:rsidR="00135A2F" w:rsidRPr="00FF4B47">
        <w:t xml:space="preserve">ous carbon </w:t>
      </w:r>
      <w:r w:rsidR="00392E88" w:rsidRPr="00FF4B47">
        <w:t xml:space="preserve">(AdC) </w:t>
      </w:r>
      <w:r w:rsidR="00135A2F" w:rsidRPr="00FF4B47">
        <w:t xml:space="preserve">at 284.8 eV is not the most </w:t>
      </w:r>
      <w:r w:rsidR="00185AED" w:rsidRPr="00FF4B47">
        <w:t>relevant</w:t>
      </w:r>
      <w:r w:rsidR="00135A2F" w:rsidRPr="00FF4B47">
        <w:t xml:space="preserve"> cho</w:t>
      </w:r>
      <w:r w:rsidR="00AE5B2B" w:rsidRPr="00FF4B47">
        <w:t>ic</w:t>
      </w:r>
      <w:r w:rsidR="00135A2F" w:rsidRPr="00FF4B47">
        <w:t>e</w:t>
      </w:r>
      <w:r w:rsidR="005E6C8C" w:rsidRPr="00FF4B47">
        <w:t xml:space="preserve"> </w:t>
      </w:r>
      <w:r w:rsidR="00392E88" w:rsidRPr="00FF4B47">
        <w:fldChar w:fldCharType="begin" w:fldLock="1"/>
      </w:r>
      <w:r w:rsidR="008C6919" w:rsidRPr="00FF4B47">
        <w:instrText>ADDIN CSL_CITATION {"citationItems":[{"id":"ITEM-1","itemData":{"DOI":"10.1016/j.pmatsci.2019.100591","ISSN":"0079-6425","author":[{"dropping-particle":"","family":"Greczynski","given":"G","non-dropping-particle":"","parse-names":false,"suffix":""},{"dropping-particle":"","family":"Hultman","given":"L","non-dropping-particle":"","parse-names":false,"suffix":""}],"container-title":"Progress in Materials Science","id":"ITEM-1","issue":"June 2018","issued":{"date-parts":[["2020"]]},"note":"Le AdC déteté à la surface est déterminé par l'histoire de l'échantillon (de la synthèse à l'analyse)","page":"100591","publisher":"Elsevier","title":"Progress in Materials Science X-ray photoelectron spectroscopy : Towards reliable binding energy referencing","type":"article-journal","volume":"107"},"uris":["http://www.mendeley.com/documents/?uuid=c5146537-da6b-484b-a3ed-ace24f6b6ae9"]},{"id":"ITEM-2","itemData":{"DOI":"10.1002/anie.201916000","author":[{"dropping-particle":"","family":"Greczynski","given":"Grzegorz","non-dropping-particle":"","parse-names":false,"suffix":""},{"dropping-particle":"","family":"Hultman","given":"Lars","non-dropping-particle":"","parse-names":false,"suffix":""}],"container-title":"Angewandte Chemie","id":"ITEM-2","issue":"13","issued":{"date-parts":[["2020"]]},"page":"5002-5006","title":"Compromising Science by Ignorant Instrument Calibration — Need to Revisit Half a Century of Published XPS Data","type":"article-journal","volume":"59"},"uris":["http://www.mendeley.com/documents/?uuid=bcbdaec8-8da1-4a53-aa41-db58795acc9c"]}],"mendeley":{"formattedCitation":"[40,41]","plainTextFormattedCitation":"[40,41]","previouslyFormattedCitation":"[40,41]"},"properties":{"noteIndex":0},"schema":"https://github.com/citation-style-language/schema/raw/master/csl-citation.json"}</w:instrText>
      </w:r>
      <w:r w:rsidR="00392E88" w:rsidRPr="00FF4B47">
        <w:fldChar w:fldCharType="separate"/>
      </w:r>
      <w:r w:rsidR="003A147F" w:rsidRPr="00FF4B47">
        <w:rPr>
          <w:noProof/>
        </w:rPr>
        <w:t>[40,41]</w:t>
      </w:r>
      <w:r w:rsidR="00392E88" w:rsidRPr="00FF4B47">
        <w:fldChar w:fldCharType="end"/>
      </w:r>
      <w:r w:rsidR="00135A2F" w:rsidRPr="00FF4B47">
        <w:t xml:space="preserve">. </w:t>
      </w:r>
    </w:p>
    <w:p w14:paraId="49C9E4B2" w14:textId="23FBA460" w:rsidR="00B16E1D" w:rsidRPr="00FF4B47" w:rsidRDefault="00B16E1D" w:rsidP="00861BAE">
      <w:r w:rsidRPr="00FF4B47">
        <w:rPr>
          <w:noProof/>
          <w:lang w:eastAsia="en-GB"/>
        </w:rPr>
        <w:drawing>
          <wp:inline distT="0" distB="0" distL="0" distR="0" wp14:anchorId="036F6273" wp14:editId="4B439DAB">
            <wp:extent cx="5760000" cy="4399200"/>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_all_V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00" cy="4399200"/>
                    </a:xfrm>
                    <a:prstGeom prst="rect">
                      <a:avLst/>
                    </a:prstGeom>
                  </pic:spPr>
                </pic:pic>
              </a:graphicData>
            </a:graphic>
          </wp:inline>
        </w:drawing>
      </w:r>
    </w:p>
    <w:p w14:paraId="49538366" w14:textId="35DCD350" w:rsidR="00B16E1D" w:rsidRPr="00861BAE" w:rsidRDefault="00B16E1D" w:rsidP="00861BAE">
      <w:pPr>
        <w:pStyle w:val="Lgende"/>
        <w:rPr>
          <w:i/>
        </w:rPr>
      </w:pPr>
      <w:bookmarkStart w:id="5" w:name="_Ref75595627"/>
      <w:r w:rsidRPr="00FF4B47">
        <w:rPr>
          <w:b/>
        </w:rPr>
        <w:t xml:space="preserve">Figure </w:t>
      </w:r>
      <w:r w:rsidRPr="00FF4B47">
        <w:rPr>
          <w:b/>
          <w:i/>
        </w:rPr>
        <w:fldChar w:fldCharType="begin" w:fldLock="1"/>
      </w:r>
      <w:r w:rsidRPr="00FF4B47">
        <w:rPr>
          <w:b/>
        </w:rPr>
        <w:instrText xml:space="preserve"> SEQ Figure \* ARABIC </w:instrText>
      </w:r>
      <w:r w:rsidRPr="00FF4B47">
        <w:rPr>
          <w:b/>
          <w:i/>
        </w:rPr>
        <w:fldChar w:fldCharType="separate"/>
      </w:r>
      <w:r w:rsidR="002B4B67">
        <w:rPr>
          <w:b/>
          <w:noProof/>
        </w:rPr>
        <w:t>3</w:t>
      </w:r>
      <w:r w:rsidRPr="00FF4B47">
        <w:rPr>
          <w:b/>
          <w:i/>
        </w:rPr>
        <w:fldChar w:fldCharType="end"/>
      </w:r>
      <w:bookmarkEnd w:id="5"/>
      <w:r w:rsidRPr="00FF4B47">
        <w:rPr>
          <w:b/>
        </w:rPr>
        <w:t xml:space="preserve">. </w:t>
      </w:r>
      <w:r w:rsidR="00641BA4" w:rsidRPr="00FF4B47">
        <w:t>High-</w:t>
      </w:r>
      <w:r w:rsidRPr="00FF4B47">
        <w:t>resolution spectra for ZTAO films with 10.4 % of relative Ti content for Al</w:t>
      </w:r>
      <w:r w:rsidRPr="00FF4B47">
        <w:rPr>
          <w:vertAlign w:val="subscript"/>
        </w:rPr>
        <w:t>2p</w:t>
      </w:r>
      <w:r w:rsidRPr="00FF4B47">
        <w:t xml:space="preserve"> (A), Ti</w:t>
      </w:r>
      <w:r w:rsidRPr="00FF4B47">
        <w:rPr>
          <w:vertAlign w:val="subscript"/>
        </w:rPr>
        <w:t>2p</w:t>
      </w:r>
      <w:r w:rsidRPr="00FF4B47">
        <w:t xml:space="preserve"> (B), Zn</w:t>
      </w:r>
      <w:r w:rsidRPr="00FF4B47">
        <w:rPr>
          <w:vertAlign w:val="subscript"/>
        </w:rPr>
        <w:t>2p</w:t>
      </w:r>
      <w:r w:rsidRPr="00FF4B47">
        <w:t xml:space="preserve"> (C) and Zn</w:t>
      </w:r>
      <w:r w:rsidRPr="00FF4B47">
        <w:rPr>
          <w:vertAlign w:val="subscript"/>
        </w:rPr>
        <w:t>LMM</w:t>
      </w:r>
      <w:r w:rsidRPr="00FF4B47">
        <w:t xml:space="preserve"> (D) Long vertical dot lines indicate </w:t>
      </w:r>
      <w:r w:rsidR="002A5A78" w:rsidRPr="00FF4B47">
        <w:t xml:space="preserve">the </w:t>
      </w:r>
      <w:r w:rsidRPr="00FF4B47">
        <w:t>oxidation state of metallic element</w:t>
      </w:r>
      <w:r w:rsidR="002A5A78" w:rsidRPr="00FF4B47">
        <w:t>s</w:t>
      </w:r>
      <w:r w:rsidRPr="00FF4B47">
        <w:t xml:space="preserve"> in ZTAO films </w:t>
      </w:r>
      <w:r w:rsidR="00D72D38" w:rsidRPr="00FF4B47">
        <w:t>while short dot correspond</w:t>
      </w:r>
      <w:r w:rsidR="002A5A78" w:rsidRPr="00FF4B47">
        <w:t>s</w:t>
      </w:r>
      <w:r w:rsidR="00D72D38" w:rsidRPr="00FF4B47">
        <w:t xml:space="preserve"> to other oxidation state</w:t>
      </w:r>
      <w:r w:rsidR="002A5A78" w:rsidRPr="00FF4B47">
        <w:t>s</w:t>
      </w:r>
      <w:r w:rsidR="00D72D38" w:rsidRPr="00FF4B47">
        <w:t xml:space="preserve"> </w:t>
      </w:r>
      <w:r w:rsidR="00D72D38" w:rsidRPr="00FF4B47">
        <w:rPr>
          <w:i/>
        </w:rPr>
        <w:fldChar w:fldCharType="begin" w:fldLock="1"/>
      </w:r>
      <w:r w:rsidR="008C6919" w:rsidRPr="00FF4B47">
        <w:instrText>ADDIN CSL_CITATION {"citationItems":[{"id":"ITEM-1","itemData":{"DOI":"10.1002/0470014229.ch22","ISBN":"9780470014226","author":[{"dropping-particle":"","family":"Moulder","given":"John F.","non-dropping-particle":"","parse-names":false,"suffix":""},{"dropping-particle":"","family":"Stickle","given":"William F.","non-dropping-particle":"","parse-names":false,"suffix":""},{"dropping-particle":"","family":"Sobol","given":"Peter E.","non-dropping-particle":"","parse-names":false,"suffix":""},{"dropping-particle":"","family":"Bomben","given":"Kenneth D.","non-dropping-particle":"","parse-names":false,"suffix":""}],"container-title":"Handbook of Adhesion: Second Edition","id":"ITEM-1","issued":{"date-parts":[["1992"]]},"title":"Handbook of X-ray Photoelectron spectroscopy","type":"book"},"uris":["http://www.mendeley.com/documents/?uuid=0e87db25-0099-4c8c-8d9b-f00c4080738f"]},{"id":"ITEM-2","itemData":{"DOI":"10.1016/0368-2048(73)80049-0","ISSN":"03682048","abstract":"Auger and direct electron spectra from Zn, ZnO, Ga and Ga2O3 have been studied with X-ray photoelectron spectroscopy (ESCA). The chemical shift between zinc electron binding energies in Zn and ZnO is very small, whereas the zinc Auger electron signals are separated by 4.3 eV. In gallium, the oxide and metal signals are separated by 1.9 eV, but the Auger electron energy shift is three times as large. Thus the Auger signals are more sensitive to the chemical environment than the direct electron signals, which is the same relation as earlier observed for copper and copper oxides. © 1973.","author":[{"dropping-particle":"","family":"Schön","given":"Gunnar","non-dropping-particle":"","parse-names":false,"suffix":""}],"container-title":"Journal of Electron Spectroscopy and Related Phenomena","id":"ITEM-2","issue":"1","issued":{"date-parts":[["1973"]]},"page":"75-86","title":"Auger and direct electron spectra in X-ray photoelectron studies of zinc, zinc oxide, gallium and gallium oxide","type":"article-journal","volume":"2"},"uris":["http://www.mendeley.com/documents/?uuid=946d060a-31ce-41df-9d55-2dcac32e3913"]}],"mendeley":{"formattedCitation":"[34,42]","plainTextFormattedCitation":"[34,42]","previouslyFormattedCitation":"[34,42]"},"properties":{"noteIndex":0},"schema":"https://github.com/citation-style-language/schema/raw/master/csl-citation.json"}</w:instrText>
      </w:r>
      <w:r w:rsidR="00D72D38" w:rsidRPr="00FF4B47">
        <w:rPr>
          <w:i/>
        </w:rPr>
        <w:fldChar w:fldCharType="separate"/>
      </w:r>
      <w:r w:rsidR="003A147F" w:rsidRPr="00FF4B47">
        <w:rPr>
          <w:noProof/>
        </w:rPr>
        <w:t>[34,42]</w:t>
      </w:r>
      <w:r w:rsidR="00D72D38" w:rsidRPr="00FF4B47">
        <w:rPr>
          <w:i/>
        </w:rPr>
        <w:fldChar w:fldCharType="end"/>
      </w:r>
      <w:r w:rsidRPr="00FF4B47">
        <w:t>.</w:t>
      </w:r>
    </w:p>
    <w:p w14:paraId="3D2C91AC" w14:textId="353F07F8" w:rsidR="00B16E1D" w:rsidRPr="00FF4B47" w:rsidRDefault="00135A2F" w:rsidP="00861BAE">
      <w:r w:rsidRPr="00FF4B47">
        <w:lastRenderedPageBreak/>
        <w:t>To overcome those drawbacks</w:t>
      </w:r>
      <w:r w:rsidR="00D72D38" w:rsidRPr="00FF4B47">
        <w:t xml:space="preserve"> and determine </w:t>
      </w:r>
      <w:r w:rsidR="002A5A78" w:rsidRPr="00FF4B47">
        <w:t xml:space="preserve">the </w:t>
      </w:r>
      <w:r w:rsidR="00D72D38" w:rsidRPr="00FF4B47">
        <w:t>oxidation state of Zn</w:t>
      </w:r>
      <w:r w:rsidRPr="00FF4B47">
        <w:t xml:space="preserve">, </w:t>
      </w:r>
      <w:r w:rsidR="00D72D38" w:rsidRPr="00FF4B47">
        <w:t>its</w:t>
      </w:r>
      <w:r w:rsidR="00B236C8" w:rsidRPr="00FF4B47">
        <w:t xml:space="preserve"> </w:t>
      </w:r>
      <w:r w:rsidRPr="00FF4B47">
        <w:t xml:space="preserve">Auger parameter </w:t>
      </w:r>
      <m:oMath>
        <m:r>
          <w:rPr>
            <w:rFonts w:ascii="Cambria Math" w:hAnsi="Cambria Math"/>
          </w:rPr>
          <m:t>(α')</m:t>
        </m:r>
      </m:oMath>
      <w:r w:rsidR="00D72D38" w:rsidRPr="00FF4B47">
        <w:rPr>
          <w:rFonts w:eastAsiaTheme="minorEastAsia"/>
        </w:rPr>
        <w:t xml:space="preserve"> is extracted</w:t>
      </w:r>
      <w:r w:rsidRPr="00FF4B47">
        <w:t xml:space="preserve">. </w:t>
      </w:r>
      <w:r w:rsidR="00392E88" w:rsidRPr="00FF4B47">
        <w:t>Indeed, i</w:t>
      </w:r>
      <w:r w:rsidRPr="00FF4B47">
        <w:t>t gives the most relevant information on the chemical environment of the zinc</w:t>
      </w:r>
      <w:r w:rsidR="00F10838" w:rsidRPr="00FF4B47">
        <w:t xml:space="preserve"> because it is completely independent of sample charging and of AdC referencing</w:t>
      </w:r>
      <w:r w:rsidR="002A5A78" w:rsidRPr="00FF4B47">
        <w:t xml:space="preserve">. This parameter </w:t>
      </w:r>
      <w:r w:rsidR="00392E88" w:rsidRPr="00FF4B47">
        <w:t xml:space="preserve">is defined as </w:t>
      </w:r>
      <w:r w:rsidR="00392E88" w:rsidRPr="00FF4B47">
        <w:rPr>
          <w:rFonts w:eastAsiaTheme="minorEastAsia"/>
        </w:rPr>
        <w:fldChar w:fldCharType="begin" w:fldLock="1"/>
      </w:r>
      <w:r w:rsidR="00B1037F" w:rsidRPr="00FF4B47">
        <w:rPr>
          <w:rFonts w:eastAsiaTheme="minorEastAsia"/>
        </w:rPr>
        <w:instrText>ADDIN CSL_CITATION {"citationItems":[{"id":"ITEM-1","itemData":{"DOI":"doi.org/10.1016/S0368-2048(98)00249-7","abstract":"In this review we describe the Auger parameter concept and its relation to the final state relaxation energy. After a historical introduction we illustrate the several models proposed to calculate relaxation energies and Auger parameter shifts. It is stressed how the initial empirical approach of the Auger parameter concept developed by Wagner in the early 1970s is now changed thanks to the elaboration of theoretical models based on classical electrostatic and quantum chemistry. The Auger parameter permits to obtain information on the local chemical environment ofcore-ionized atoms. Even more information can be obtained arranging photoemission and Auger lines in the format ofthe so called Wagner plots (chemical state plots). These plots contain information on the initial state effects, i.e. the Madelung potential and the ground state valence atomic charge at the core- ionized atom, and on the final state relaxation energy. By means of the point–charge potential approximation, the Auger parameter and the Wagner plot, we describe a simple semiquantitative model useful to rationalize the dependence of the local electronic structure on the atomic environment. The Auger parameter is useful to study the screening mechanism in the final state of the photoemission process. In the case of the non-local screening mechanism (polarization of the charge from the nearest-neighbour ligands towards extended empty orbitals of the core-ionized atom) a simple electrostatic model permits the estimation of the Auger parameter shifts. It is shown that the Auger parameter shift is a function of the number, distance, electronic polarizability and local geometry of the nearest-neighbour ligands around the core-ionized atom. The electrostatic model has been applied successfully for interpreting Auger parameter shifts of core-ionized atoms in insulators and semicon- ductors compounds. On the other hand, when the electrostatic model cannot be applied, as in the case of the local screening mechanism (complete tranfer of one electron towards empty and localized orbitals of the core-ionized atom), the extended potential model ofthe Auger parameter is able to relate the potential in an atomic core to the atomic valence charge. According to this model the Auger parameter shift depends on atomic properties of the core-ionized atom, obtained from atomic structure calculations, on the valence charge in the initial state and on the screening charge in the final state. It has been applied s…","author":[{"dropping-particle":"","family":"Moretti","given":"Giuliano","non-dropping-particle":"","parse-names":false,"suffix":""}],"container-title":"Journal of electron Spectroscopy and Related Phenomena","id":"ITEM-1","issued":{"date-parts":[["1998"]]},"page":"95-144","title":"Auger parameter and Wagner plot in the characterization of chemical states by X-ray photoelectron spectroscopy : a review","type":"article-journal","volume":"95"},"uris":["http://www.mendeley.com/documents/?uuid=73f7faa7-7099-4e0e-b605-16a5a6b1ed7c","http://www.mendeley.com/documents/?uuid=c258c6b2-77ff-4d55-993f-c50ee54153b6"]},{"id":"ITEM-2","itemData":{"DOI":"10.1016/j.pmatsci.2019.100591","ISSN":"0079-6425","author":[{"dropping-particle":"","family":"Greczynski","given":"G","non-dropping-particle":"","parse-names":false,"suffix":""},{"dropping-particle":"","family":"Hultman","given":"L","non-dropping-particle":"","parse-names":false,"suffix":""}],"container-title":"Progress in Materials Science","id":"ITEM-2","issue":"June 2018","issued":{"date-parts":[["2020"]]},"note":"Le AdC déteté à la surface est déterminé par l'histoire de l'échantillon (de la synthèse à l'analyse)","page":"100591","publisher":"Elsevier","title":"Progress in Materials Science X-ray photoelectron spectroscopy : Towards reliable binding energy referencing","type":"article-journal","volume":"107"},"uris":["http://www.mendeley.com/documents/?uuid=c5146537-da6b-484b-a3ed-ace24f6b6ae9","http://www.mendeley.com/documents/?uuid=03cecc73-a4b8-475a-a450-98e7d189e278"]},{"id":"ITEM-3","itemData":{"DOI":"10.1016/j.susc.2013.09.009","ISSN":"00396028","abstract":"The application of the Wagner plot and Auger parameter concepts as tools for the identification of chemical states of atoms in molecules or solids is growing steadily in the surface science literature. In several publications, however, the chemical and physical insights provided by such conceptual tools are not fully investigated. In this contribution it is shown how easy is to use the Wagner plot to get information on the local valence charge and Madelung (molecular) potential (initial-state effects) and on the extra-atomic relaxation energy gained from the environment (final-state effects) for a core-ionized atom. To cover the gap with previous reviews on the applications of the Wagner plot and the Auger parameter concepts, a brief overview of the contributions which appeared in the literature in the last 15 years is presented. © 2013 Elsevier B.V.","author":[{"dropping-particle":"","family":"Moretti","given":"Giuliano","non-dropping-particle":"","parse-names":false,"suffix":""}],"container-title":"Surface Science","id":"ITEM-3","issued":{"date-parts":[["2013"]]},"page":"3-11","publisher":"Elsevier B.V.","title":"The Wagner plot and the Auger parameter as tools to separate initial- and final-state contributions in X-ray photoemission spectroscopy","type":"article-journal","volume":"618"},"uris":["http://www.mendeley.com/documents/?uuid=f7a8e3f9-a865-4400-90ff-2b8be0ae4d34"]}],"mendeley":{"formattedCitation":"[40,43,44]","plainTextFormattedCitation":"[40,43,44]","previouslyFormattedCitation":"[40,43,44]"},"properties":{"noteIndex":0},"schema":"https://github.com/citation-style-language/schema/raw/master/csl-citation.json"}</w:instrText>
      </w:r>
      <w:r w:rsidR="00392E88" w:rsidRPr="00FF4B47">
        <w:rPr>
          <w:rFonts w:eastAsiaTheme="minorEastAsia"/>
        </w:rPr>
        <w:fldChar w:fldCharType="separate"/>
      </w:r>
      <w:r w:rsidR="003A147F" w:rsidRPr="00FF4B47">
        <w:rPr>
          <w:rFonts w:eastAsiaTheme="minorEastAsia"/>
          <w:noProof/>
        </w:rPr>
        <w:t>[40,43,44]</w:t>
      </w:r>
      <w:r w:rsidR="00392E88" w:rsidRPr="00FF4B47">
        <w:rPr>
          <w:rFonts w:eastAsiaTheme="minorEastAsia"/>
        </w:rPr>
        <w:fldChar w:fldCharType="end"/>
      </w:r>
      <w:r w:rsidR="00392E88" w:rsidRPr="00FF4B47">
        <w:rPr>
          <w:rFonts w:eastAsiaTheme="minorEastAsia"/>
        </w:rPr>
        <w:t>:</w:t>
      </w:r>
    </w:p>
    <w:p w14:paraId="045B47AE" w14:textId="10D564F7" w:rsidR="00D72D38" w:rsidRPr="00FF4B47" w:rsidRDefault="00000000" w:rsidP="00861BAE">
      <w:pPr>
        <w:rPr>
          <w:rFonts w:ascii="Times New Roman" w:eastAsiaTheme="minorEastAsia" w:hAnsi="Times New Roman"/>
        </w:rPr>
      </w:pPr>
      <m:oMathPara>
        <m:oMath>
          <m:eqArr>
            <m:eqArrPr>
              <m:maxDist m:val="1"/>
              <m:ctrlPr>
                <w:rPr>
                  <w:rFonts w:ascii="Cambria Math" w:eastAsiaTheme="minorEastAsia" w:hAnsi="Cambria Math"/>
                </w:rPr>
              </m:ctrlPr>
            </m:eqArrPr>
            <m:e>
              <m:sSubSup>
                <m:sSubSupPr>
                  <m:ctrlPr>
                    <w:rPr>
                      <w:rFonts w:ascii="Cambria Math" w:hAnsi="Cambria Math"/>
                    </w:rPr>
                  </m:ctrlPr>
                </m:sSubSupPr>
                <m:e>
                  <m:r>
                    <w:rPr>
                      <w:rFonts w:ascii="Cambria Math" w:hAnsi="Cambria Math"/>
                    </w:rPr>
                    <m:t>E</m:t>
                  </m:r>
                </m:e>
                <m:sub>
                  <m:r>
                    <w:rPr>
                      <w:rFonts w:ascii="Cambria Math" w:hAnsi="Cambria Math"/>
                    </w:rPr>
                    <m:t>K</m:t>
                  </m:r>
                </m:sub>
                <m:sup>
                  <m:r>
                    <w:rPr>
                      <w:rFonts w:ascii="Cambria Math" w:hAnsi="Cambria Math"/>
                    </w:rPr>
                    <m:t>F</m:t>
                  </m:r>
                </m:sup>
              </m:sSubSup>
              <m:d>
                <m:dPr>
                  <m:ctrlPr>
                    <w:rPr>
                      <w:rFonts w:ascii="Cambria Math" w:hAnsi="Cambria Math"/>
                    </w:rPr>
                  </m:ctrlPr>
                </m:dPr>
                <m:e>
                  <m:r>
                    <m:rPr>
                      <m:sty m:val="p"/>
                    </m:rPr>
                    <w:rPr>
                      <w:rFonts w:ascii="Cambria Math" w:hAnsi="Cambria Math"/>
                    </w:rPr>
                    <m:t>Zn:</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M</m:t>
                      </m:r>
                    </m:e>
                    <m:sub>
                      <m:r>
                        <m:rPr>
                          <m:sty m:val="p"/>
                        </m:rPr>
                        <w:rPr>
                          <w:rFonts w:ascii="Cambria Math" w:hAnsi="Cambria Math"/>
                        </w:rPr>
                        <m:t>45</m:t>
                      </m:r>
                    </m:sub>
                  </m:sSub>
                  <m:sSub>
                    <m:sSubPr>
                      <m:ctrlPr>
                        <w:rPr>
                          <w:rFonts w:ascii="Cambria Math" w:hAnsi="Cambria Math"/>
                        </w:rPr>
                      </m:ctrlPr>
                    </m:sSubPr>
                    <m:e>
                      <m:r>
                        <m:rPr>
                          <m:sty m:val="p"/>
                        </m:rPr>
                        <w:rPr>
                          <w:rFonts w:ascii="Cambria Math" w:hAnsi="Cambria Math"/>
                        </w:rPr>
                        <m:t>M</m:t>
                      </m:r>
                    </m:e>
                    <m:sub>
                      <m:r>
                        <m:rPr>
                          <m:sty m:val="p"/>
                        </m:rPr>
                        <w:rPr>
                          <w:rFonts w:ascii="Cambria Math" w:hAnsi="Cambria Math"/>
                        </w:rPr>
                        <m:t>45</m:t>
                      </m:r>
                    </m:sub>
                  </m:sSub>
                  <m:r>
                    <m:rPr>
                      <m:sty m:val="p"/>
                    </m:rPr>
                    <w:rPr>
                      <w:rFonts w:ascii="Cambria Math" w:hAnsi="Cambria Math"/>
                    </w:rPr>
                    <m:t>,</m:t>
                  </m:r>
                  <m:sPre>
                    <m:sPrePr>
                      <m:ctrlPr>
                        <w:rPr>
                          <w:rFonts w:ascii="Cambria Math" w:hAnsi="Cambria Math"/>
                        </w:rPr>
                      </m:ctrlPr>
                    </m:sPrePr>
                    <m:sub/>
                    <m:sup>
                      <m:r>
                        <m:rPr>
                          <m:sty m:val="p"/>
                        </m:rPr>
                        <w:rPr>
                          <w:rFonts w:ascii="Cambria Math" w:hAnsi="Cambria Math"/>
                        </w:rPr>
                        <m:t>1</m:t>
                      </m:r>
                    </m:sup>
                    <m:e>
                      <m:r>
                        <m:rPr>
                          <m:sty m:val="p"/>
                        </m:rPr>
                        <w:rPr>
                          <w:rFonts w:ascii="Cambria Math" w:hAnsi="Cambria Math"/>
                        </w:rPr>
                        <m:t>G</m:t>
                      </m:r>
                    </m:e>
                  </m:sPre>
                </m:e>
              </m:d>
              <m:r>
                <m:rPr>
                  <m:sty m:val="p"/>
                </m:rPr>
                <w:rPr>
                  <w:rFonts w:ascii="Cambria Math" w:hAnsi="Cambria Math"/>
                </w:rPr>
                <m:t>=</m:t>
              </m:r>
              <m:sSup>
                <m:sSupPr>
                  <m:ctrlPr>
                    <w:rPr>
                      <w:rFonts w:ascii="Cambria Math" w:hAnsi="Cambria Math"/>
                    </w:rPr>
                  </m:ctrlPr>
                </m:sSupPr>
                <m:e>
                  <m:r>
                    <w:rPr>
                      <w:rFonts w:ascii="Cambria Math" w:hAnsi="Cambria Math"/>
                    </w:rPr>
                    <m:t>α</m:t>
                  </m:r>
                </m:e>
                <m:sup>
                  <m:r>
                    <m:rPr>
                      <m:sty m:val="p"/>
                    </m:rPr>
                    <w:rPr>
                      <w:rFonts w:ascii="Cambria Math" w:hAnsi="Cambria Math"/>
                    </w:rPr>
                    <m:t>'</m:t>
                  </m:r>
                </m:sup>
              </m:sSup>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B</m:t>
                  </m:r>
                </m:sub>
                <m:sup>
                  <m:r>
                    <w:rPr>
                      <w:rFonts w:ascii="Cambria Math" w:hAnsi="Cambria Math"/>
                    </w:rPr>
                    <m:t>F</m:t>
                  </m:r>
                </m:sup>
              </m:sSubSup>
              <m:d>
                <m:dPr>
                  <m:ctrlPr>
                    <w:rPr>
                      <w:rFonts w:ascii="Cambria Math" w:hAnsi="Cambria Math"/>
                    </w:rPr>
                  </m:ctrlPr>
                </m:dPr>
                <m:e>
                  <m:r>
                    <m:rPr>
                      <m:sty m:val="p"/>
                    </m:rPr>
                    <w:rPr>
                      <w:rFonts w:ascii="Cambria Math" w:hAnsi="Cambria Math"/>
                    </w:rPr>
                    <m:t>Zn:2</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 xml:space="preserve">3/2 </m:t>
                      </m:r>
                    </m:sub>
                  </m:sSub>
                  <m:r>
                    <m:rPr>
                      <m:sty m:val="p"/>
                    </m:rPr>
                    <w:rPr>
                      <w:rFonts w:ascii="Cambria Math" w:hAnsi="Cambria Math"/>
                    </w:rPr>
                    <m:t xml:space="preserve"> </m:t>
                  </m:r>
                </m:e>
              </m:d>
              <m:r>
                <m:rPr>
                  <m:sty m:val="p"/>
                </m:rPr>
                <w:rPr>
                  <w:rFonts w:ascii="Cambria Math" w:hAnsi="Cambria Math"/>
                </w:rPr>
                <m:t xml:space="preserve"> .#</m:t>
              </m:r>
              <m:d>
                <m:dPr>
                  <m:ctrlPr>
                    <w:rPr>
                      <w:rFonts w:ascii="Cambria Math" w:eastAsiaTheme="minorEastAsia" w:hAnsi="Cambria Math"/>
                    </w:rPr>
                  </m:ctrlPr>
                </m:dPr>
                <m:e>
                  <m:r>
                    <m:rPr>
                      <m:sty m:val="p"/>
                    </m:rPr>
                    <w:rPr>
                      <w:rFonts w:ascii="Cambria Math" w:eastAsiaTheme="minorEastAsia" w:hAnsi="Cambria Math"/>
                    </w:rPr>
                    <m:t>2</m:t>
                  </m:r>
                </m:e>
              </m:d>
              <m:ctrlPr>
                <w:rPr>
                  <w:rFonts w:ascii="Cambria Math" w:hAnsi="Cambria Math"/>
                </w:rPr>
              </m:ctrlPr>
            </m:e>
          </m:eqArr>
        </m:oMath>
      </m:oMathPara>
    </w:p>
    <w:p w14:paraId="3267E1BE" w14:textId="022F8FA1" w:rsidR="00946D0E" w:rsidRPr="00FF4B47" w:rsidRDefault="002A5A78" w:rsidP="00861BAE">
      <w:r w:rsidRPr="00FF4B47">
        <w:t xml:space="preserve"> It </w:t>
      </w:r>
      <w:r w:rsidR="00946D0E" w:rsidRPr="00FF4B47">
        <w:t xml:space="preserve">is related to </w:t>
      </w:r>
      <w:r w:rsidRPr="00FF4B47">
        <w:t xml:space="preserve">the </w:t>
      </w:r>
      <w:r w:rsidR="00946D0E" w:rsidRPr="00FF4B47">
        <w:t>total relaxation energies (</w:t>
      </w:r>
      <w:r w:rsidR="00946D0E" w:rsidRPr="00FF4B47">
        <w:rPr>
          <w:i/>
        </w:rPr>
        <w:t>R</w:t>
      </w:r>
      <w:r w:rsidR="00946D0E" w:rsidRPr="00FF4B47">
        <w:t>) involved in the creation of the core-hole states. Th</w:t>
      </w:r>
      <w:r w:rsidRPr="00FF4B47">
        <w:t xml:space="preserve">e latter depicts </w:t>
      </w:r>
      <w:r w:rsidR="00946D0E" w:rsidRPr="00FF4B47">
        <w:t xml:space="preserve">the atomic relaxation energy relative to the core and the valence electrons and the extra-atomic relaxations </w:t>
      </w:r>
      <w:r w:rsidRPr="00FF4B47">
        <w:t xml:space="preserve">and is expressed </w:t>
      </w:r>
      <w:r w:rsidR="00946D0E" w:rsidRPr="00FF4B47">
        <w:t xml:space="preserve">by </w:t>
      </w:r>
      <w:r w:rsidRPr="00FF4B47">
        <w:t xml:space="preserve">the </w:t>
      </w:r>
      <w:r w:rsidR="00946D0E" w:rsidRPr="00FF4B47">
        <w:t>following relationship</w:t>
      </w:r>
      <w:r w:rsidR="00F24FDD" w:rsidRPr="00FF4B47">
        <w:t xml:space="preserve"> </w:t>
      </w:r>
      <w:r w:rsidR="00185AED" w:rsidRPr="00FF4B47">
        <w:fldChar w:fldCharType="begin" w:fldLock="1"/>
      </w:r>
      <w:r w:rsidR="008C6919" w:rsidRPr="00FF4B47">
        <w:instrText>ADDIN CSL_CITATION {"citationItems":[{"id":"ITEM-1","itemData":{"DOI":"10.1016/j.susc.2013.09.009","ISSN":"00396028","abstract":"The application of the Wagner plot and Auger parameter concepts as tools for the identification of chemical states of atoms in molecules or solids is growing steadily in the surface science literature. In several publications, however, the chemical and physical insights provided by such conceptual tools are not fully investigated. In this contribution it is shown how easy is to use the Wagner plot to get information on the local valence charge and Madelung (molecular) potential (initial-state effects) and on the extra-atomic relaxation energy gained from the environment (final-state effects) for a core-ionized atom. To cover the gap with previous reviews on the applications of the Wagner plot and the Auger parameter concepts, a brief overview of the contributions which appeared in the literature in the last 15 years is presented. © 2013 Elsevier B.V.","author":[{"dropping-particle":"","family":"Moretti","given":"Giuliano","non-dropping-particle":"","parse-names":false,"suffix":""}],"container-title":"Surface Science","id":"ITEM-1","issued":{"date-parts":[["2013"]]},"page":"3-11","publisher":"Elsevier B.V.","title":"The Wagner plot and the Auger parameter as tools to separate initial- and final-state contributions in X-ray photoemission spectroscopy","type":"article-journal","volume":"618"},"uris":["http://www.mendeley.com/documents/?uuid=f7a8e3f9-a865-4400-90ff-2b8be0ae4d34"]},{"id":"ITEM-2","itemData":{"DOI":"doi.org/10.1016/S0368-2048(98)00249-7","abstract":"In this review we describe the Auger parameter concept and its relation to the final state relaxation energy. After a historical introduction we illustrate the several models proposed to calculate relaxation energies and Auger parameter shifts. It is stressed how the initial empirical approach of the Auger parameter concept developed by Wagner in the early 1970s is now changed thanks to the elaboration of theoretical models based on classical electrostatic and quantum chemistry. The Auger parameter permits to obtain information on the local chemical environment ofcore-ionized atoms. Even more information can be obtained arranging photoemission and Auger lines in the format ofthe so called Wagner plots (chemical state plots). These plots contain information on the initial state effects, i.e. the Madelung potential and the ground state valence atomic charge at the core- ionized atom, and on the final state relaxation energy. By means of the point–charge potential approximation, the Auger parameter and the Wagner plot, we describe a simple semiquantitative model useful to rationalize the dependence of the local electronic structure on the atomic environment. The Auger parameter is useful to study the screening mechanism in the final state of the photoemission process. In the case of the non-local screening mechanism (polarization of the charge from the nearest-neighbour ligands towards extended empty orbitals of the core-ionized atom) a simple electrostatic model permits the estimation of the Auger parameter shifts. It is shown that the Auger parameter shift is a function of the number, distance, electronic polarizability and local geometry of the nearest-neighbour ligands around the core-ionized atom. The electrostatic model has been applied successfully for interpreting Auger parameter shifts of core-ionized atoms in insulators and semicon- ductors compounds. On the other hand, when the electrostatic model cannot be applied, as in the case of the local screening mechanism (complete tranfer of one electron towards empty and localized orbitals of the core-ionized atom), the extended potential model ofthe Auger parameter is able to relate the potential in an atomic core to the atomic valence charge. According to this model the Auger parameter shift depends on atomic properties of the core-ionized atom, obtained from atomic structure calculations, on the valence charge in the initial state and on the screening charge in the final state. It has been applied s…","author":[{"dropping-particle":"","family":"Moretti","given":"Giuliano","non-dropping-particle":"","parse-names":false,"suffix":""}],"container-title":"Journal of electron Spectroscopy and Related Phenomena","id":"ITEM-2","issued":{"date-parts":[["1998"]]},"page":"95-144","title":"Auger parameter and Wagner plot in the characterization of chemical states by X-ray photoelectron spectroscopy : a review","type":"article-journal","volume":"95"},"uris":["http://www.mendeley.com/documents/?uuid=73f7faa7-7099-4e0e-b605-16a5a6b1ed7c"]},{"id":"ITEM-3","itemData":{"DOI":"10.1016/0368-2048(88)85018-7","ISSN":"03682048","abstract":"Photoelectron lines and X-ray excited Auger lines often exhibit differences in chemical shifts which are a function of the chemical environment of the atom. In particular, for elements which are conductors with inner shell vacancies, the doubly ionized final state results in substantial differences in screening energy, which reflects largely in the Auger line shifts. The Auger parameter, involving measurements of both Auger and photoelectron line energies, provides abundant chemical state information without the necessity or concern for charge correction and work function measurements. Since the change in Auger parameter is equal to twice the change in extra-atomic relaxation energy, it is also a direct measure of the electronic interaction with the surrounding atoms. Data are presented showing systematic variations in Auger parameter values of several cations with the type and number of participating anions. The physical state of the element/ compound, whether solid, gas or in solution, is also shown to profoundly influence the Auger parameter. Finally a number of special situations such as condensed, implanted and adsorbed atoms at solid surfaces and the role of lattice structure in selected oxide systems on the Auger parameter are discussed. © 1988.","author":[{"dropping-particle":"","family":"Wagner","given":"C. D.","non-dropping-particle":"","parse-names":false,"suffix":""},{"dropping-particle":"","family":"Joshi","given":"A.","non-dropping-particle":"","parse-names":false,"suffix":""}],"container-title":"Journal of Electron Spectroscopy and Related Phenomena","id":"ITEM-3","issue":"C","issued":{"date-parts":[["1988"]]},"page":"283-313","title":"The auger parameter, its utility and advantages: a review","type":"article-journal","volume":"47"},"uris":["http://www.mendeley.com/documents/?uuid=b1ec6023-37ed-45f1-bc5c-f679a9352b32"]}],"mendeley":{"formattedCitation":"[43–45]","plainTextFormattedCitation":"[43–45]","previouslyFormattedCitation":"[43–45]"},"properties":{"noteIndex":0},"schema":"https://github.com/citation-style-language/schema/raw/master/csl-citation.json"}</w:instrText>
      </w:r>
      <w:r w:rsidR="00185AED" w:rsidRPr="00FF4B47">
        <w:fldChar w:fldCharType="separate"/>
      </w:r>
      <w:r w:rsidR="003A147F" w:rsidRPr="00FF4B47">
        <w:rPr>
          <w:noProof/>
        </w:rPr>
        <w:t>[43–45]</w:t>
      </w:r>
      <w:r w:rsidR="00185AED" w:rsidRPr="00FF4B47">
        <w:fldChar w:fldCharType="end"/>
      </w:r>
      <w:r w:rsidR="00946D0E" w:rsidRPr="00FF4B47">
        <w:t>:</w:t>
      </w:r>
    </w:p>
    <w:p w14:paraId="415F9C8B" w14:textId="01DF915C" w:rsidR="00D72D38" w:rsidRPr="00FF4B47" w:rsidRDefault="00000000" w:rsidP="00861BAE">
      <w:pPr>
        <w:rPr>
          <w:rFonts w:ascii="Times New Roman" w:hAnsi="Times New Roman"/>
        </w:rPr>
      </w:pPr>
      <m:oMathPara>
        <m:oMath>
          <m:eqArr>
            <m:eqArrPr>
              <m:maxDist m:val="1"/>
              <m:ctrlPr>
                <w:rPr>
                  <w:rFonts w:ascii="Cambria Math" w:hAnsi="Cambria Math"/>
                </w:rPr>
              </m:ctrlPr>
            </m:eqArrPr>
            <m:e>
              <m:sSup>
                <m:sSupPr>
                  <m:ctrlPr>
                    <w:rPr>
                      <w:rFonts w:ascii="Cambria Math" w:hAnsi="Cambria Math"/>
                    </w:rPr>
                  </m:ctrlPr>
                </m:sSupPr>
                <m:e>
                  <m:r>
                    <w:rPr>
                      <w:rFonts w:ascii="Cambria Math" w:hAnsi="Cambria Math"/>
                    </w:rPr>
                    <m:t>α</m:t>
                  </m:r>
                </m:e>
                <m:sup>
                  <m:r>
                    <m:rPr>
                      <m:sty m:val="p"/>
                    </m:rPr>
                    <w:rPr>
                      <w:rFonts w:ascii="Cambria Math" w:hAnsi="Cambria Math"/>
                    </w:rPr>
                    <m:t>'</m:t>
                  </m:r>
                </m:sup>
              </m:sSup>
              <m:r>
                <m:rPr>
                  <m:sty m:val="p"/>
                </m:rPr>
                <w:rPr>
                  <w:rFonts w:ascii="Cambria Math" w:hAnsi="Cambria Math"/>
                </w:rPr>
                <m:t>=const+2[</m:t>
              </m:r>
              <m:sSup>
                <m:sSupPr>
                  <m:ctrlPr>
                    <w:rPr>
                      <w:rFonts w:ascii="Cambria Math" w:hAnsi="Cambria Math"/>
                    </w:rPr>
                  </m:ctrlPr>
                </m:sSupPr>
                <m:e>
                  <m:r>
                    <w:rPr>
                      <w:rFonts w:ascii="Cambria Math" w:hAnsi="Cambria Math"/>
                    </w:rPr>
                    <m:t>R</m:t>
                  </m:r>
                </m:e>
                <m:sup>
                  <m:r>
                    <w:rPr>
                      <w:rFonts w:ascii="Cambria Math" w:hAnsi="Cambria Math"/>
                    </w:rPr>
                    <m:t>a</m:t>
                  </m:r>
                </m:sup>
              </m:sSup>
              <m:d>
                <m:dPr>
                  <m:ctrlPr>
                    <w:rPr>
                      <w:rFonts w:ascii="Cambria Math" w:hAnsi="Cambria Math"/>
                    </w:rPr>
                  </m:ctrlPr>
                </m:dPr>
                <m:e>
                  <m:r>
                    <m:rPr>
                      <m:sty m:val="p"/>
                    </m:rPr>
                    <w:rPr>
                      <w:rFonts w:ascii="Cambria Math" w:hAnsi="Cambria Math"/>
                    </w:rPr>
                    <m:t>core electrons</m:t>
                  </m:r>
                </m:e>
              </m:d>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a</m:t>
                  </m:r>
                </m:sup>
              </m:sSup>
              <m:d>
                <m:dPr>
                  <m:ctrlPr>
                    <w:rPr>
                      <w:rFonts w:ascii="Cambria Math" w:hAnsi="Cambria Math"/>
                    </w:rPr>
                  </m:ctrlPr>
                </m:dPr>
                <m:e>
                  <m:r>
                    <w:rPr>
                      <w:rFonts w:ascii="Cambria Math" w:hAnsi="Cambria Math"/>
                    </w:rPr>
                    <m:t>Q</m:t>
                  </m:r>
                  <m:r>
                    <m:rPr>
                      <m:sty m:val="p"/>
                    </m:rPr>
                    <w:rPr>
                      <w:rFonts w:ascii="Cambria Math" w:hAnsi="Cambria Math"/>
                    </w:rPr>
                    <m:t>+Δ</m:t>
                  </m:r>
                  <m:r>
                    <w:rPr>
                      <w:rFonts w:ascii="Cambria Math" w:hAnsi="Cambria Math"/>
                    </w:rPr>
                    <m:t>Q</m:t>
                  </m:r>
                </m:e>
              </m:d>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ea</m:t>
                  </m:r>
                </m:sup>
              </m:sSup>
              <m:r>
                <m:rPr>
                  <m:sty m:val="p"/>
                </m:rPr>
                <w:rPr>
                  <w:rFonts w:ascii="Cambria Math" w:hAnsi="Cambria Math"/>
                </w:rPr>
                <m:t>] ,#</m:t>
              </m:r>
              <m:d>
                <m:dPr>
                  <m:ctrlPr>
                    <w:rPr>
                      <w:rFonts w:ascii="Cambria Math" w:hAnsi="Cambria Math"/>
                    </w:rPr>
                  </m:ctrlPr>
                </m:dPr>
                <m:e>
                  <m:r>
                    <m:rPr>
                      <m:sty m:val="p"/>
                    </m:rPr>
                    <w:rPr>
                      <w:rFonts w:ascii="Cambria Math" w:hAnsi="Cambria Math"/>
                    </w:rPr>
                    <m:t>3</m:t>
                  </m:r>
                </m:e>
              </m:d>
            </m:e>
          </m:eqArr>
        </m:oMath>
      </m:oMathPara>
    </w:p>
    <w:p w14:paraId="2BB0D030" w14:textId="2CCD8BA0" w:rsidR="002D55D8" w:rsidRPr="00FF4B47" w:rsidRDefault="00B77B3F" w:rsidP="00861BAE">
      <w:r w:rsidRPr="00FF4B47">
        <w:t>w</w:t>
      </w:r>
      <w:r w:rsidR="00D72D38" w:rsidRPr="00FF4B47">
        <w:t xml:space="preserve">here </w:t>
      </w:r>
      <m:oMath>
        <m:sSup>
          <m:sSupPr>
            <m:ctrlPr>
              <w:rPr>
                <w:rFonts w:ascii="Cambria Math" w:hAnsi="Cambria Math"/>
                <w:i/>
              </w:rPr>
            </m:ctrlPr>
          </m:sSupPr>
          <m:e>
            <m:r>
              <w:rPr>
                <w:rFonts w:ascii="Cambria Math" w:hAnsi="Cambria Math"/>
              </w:rPr>
              <m:t>R</m:t>
            </m:r>
          </m:e>
          <m:sup>
            <m:r>
              <w:rPr>
                <w:rFonts w:ascii="Cambria Math" w:hAnsi="Cambria Math"/>
              </w:rPr>
              <m:t>a</m:t>
            </m:r>
          </m:sup>
        </m:sSup>
        <m:d>
          <m:dPr>
            <m:ctrlPr>
              <w:rPr>
                <w:rFonts w:ascii="Cambria Math" w:hAnsi="Cambria Math"/>
                <w:i/>
              </w:rPr>
            </m:ctrlPr>
          </m:dPr>
          <m:e>
            <m:r>
              <m:rPr>
                <m:sty m:val="p"/>
              </m:rPr>
              <w:rPr>
                <w:rFonts w:ascii="Cambria Math" w:hAnsi="Cambria Math"/>
              </w:rPr>
              <m:t>core electrons</m:t>
            </m:r>
          </m:e>
        </m:d>
      </m:oMath>
      <w:r w:rsidR="00D72D38" w:rsidRPr="00FF4B47">
        <w:t xml:space="preserve"> </w:t>
      </w:r>
      <w:r w:rsidR="002A5A78" w:rsidRPr="00FF4B47">
        <w:t xml:space="preserve">is </w:t>
      </w:r>
      <w:r w:rsidR="00D72D38" w:rsidRPr="00FF4B47">
        <w:t xml:space="preserve">a constant independent of </w:t>
      </w:r>
      <w:r w:rsidR="002A5A78" w:rsidRPr="00FF4B47">
        <w:t xml:space="preserve">the </w:t>
      </w:r>
      <w:r w:rsidR="00D72D38" w:rsidRPr="00FF4B47">
        <w:t xml:space="preserve">chemical state, Q </w:t>
      </w:r>
      <w:r w:rsidR="00BC62B9" w:rsidRPr="00FF4B47">
        <w:t>represents the number of valence electrons before emission of the electron</w:t>
      </w:r>
      <w:r w:rsidRPr="00FF4B47">
        <w:t xml:space="preserve"> </w:t>
      </w:r>
      <m:oMath>
        <m:sSup>
          <m:sSupPr>
            <m:ctrlPr>
              <w:rPr>
                <w:rFonts w:ascii="Cambria Math" w:hAnsi="Cambria Math"/>
                <w:i/>
              </w:rPr>
            </m:ctrlPr>
          </m:sSupPr>
          <m:e>
            <m:r>
              <w:rPr>
                <w:rFonts w:ascii="Cambria Math" w:hAnsi="Cambria Math"/>
              </w:rPr>
              <m:t>R</m:t>
            </m:r>
          </m:e>
          <m:sup>
            <m:r>
              <w:rPr>
                <w:rFonts w:ascii="Cambria Math" w:hAnsi="Cambria Math"/>
              </w:rPr>
              <m:t>ea</m:t>
            </m:r>
          </m:sup>
        </m:sSup>
      </m:oMath>
      <w:r w:rsidR="00D32CBA" w:rsidRPr="00FF4B47">
        <w:t xml:space="preserve"> depends of the pol</w:t>
      </w:r>
      <w:r w:rsidR="00B1037F" w:rsidRPr="00FF4B47">
        <w:t>arizability of the environment</w:t>
      </w:r>
      <w:r w:rsidR="00BC62B9" w:rsidRPr="00FF4B47">
        <w:t xml:space="preserve">. </w:t>
      </w:r>
      <w:r w:rsidR="002D55D8" w:rsidRPr="00FF4B47">
        <w:t xml:space="preserve">When no net charge transfer occurs between </w:t>
      </w:r>
      <w:r w:rsidR="0092306B" w:rsidRPr="00FF4B47">
        <w:t xml:space="preserve">the </w:t>
      </w:r>
      <w:r w:rsidR="002D55D8" w:rsidRPr="00FF4B47">
        <w:t>environment and valence orbitals of the core-ionized atom in the final state (this is the case when s and p orbitals are involved</w:t>
      </w:r>
      <w:r w:rsidR="0092306B" w:rsidRPr="00FF4B47">
        <w:t xml:space="preserve">, as it is </w:t>
      </w:r>
      <w:r w:rsidR="002D55D8" w:rsidRPr="00FF4B47">
        <w:t xml:space="preserve">the case for Zn), one can state </w:t>
      </w:r>
      <w:r w:rsidR="00D72D38" w:rsidRPr="00FF4B47">
        <w:t>that</w:t>
      </w:r>
      <w:r w:rsidRPr="00FF4B47">
        <w:t xml:space="preserve"> </w:t>
      </w:r>
      <m:oMath>
        <m:r>
          <m:rPr>
            <m:sty m:val="p"/>
          </m:rPr>
          <w:rPr>
            <w:rFonts w:ascii="Cambria Math" w:hAnsi="Cambria Math"/>
          </w:rPr>
          <m:t>Δ</m:t>
        </m:r>
        <m:r>
          <w:rPr>
            <w:rFonts w:ascii="Cambria Math" w:hAnsi="Cambria Math"/>
          </w:rPr>
          <m:t>Q=0</m:t>
        </m:r>
      </m:oMath>
      <w:r w:rsidRPr="00FF4B47">
        <w:t xml:space="preserve"> </w:t>
      </w:r>
      <w:r w:rsidRPr="00FF4B47">
        <w:fldChar w:fldCharType="begin" w:fldLock="1"/>
      </w:r>
      <w:r w:rsidR="008C6919" w:rsidRPr="00FF4B47">
        <w:instrText>ADDIN CSL_CITATION {"citationItems":[{"id":"ITEM-1","itemData":{"DOI":"doi.org/10.1016/S0368-2048(98)00249-7","abstract":"In this review we describe the Auger parameter concept and its relation to the final state relaxation energy. After a historical introduction we illustrate the several models proposed to calculate relaxation energies and Auger parameter shifts. It is stressed how the initial empirical approach of the Auger parameter concept developed by Wagner in the early 1970s is now changed thanks to the elaboration of theoretical models based on classical electrostatic and quantum chemistry. The Auger parameter permits to obtain information on the local chemical environment ofcore-ionized atoms. Even more information can be obtained arranging photoemission and Auger lines in the format ofthe so called Wagner plots (chemical state plots). These plots contain information on the initial state effects, i.e. the Madelung potential and the ground state valence atomic charge at the core- ionized atom, and on the final state relaxation energy. By means of the point–charge potential approximation, the Auger parameter and the Wagner plot, we describe a simple semiquantitative model useful to rationalize the dependence of the local electronic structure on the atomic environment. The Auger parameter is useful to study the screening mechanism in the final state of the photoemission process. In the case of the non-local screening mechanism (polarization of the charge from the nearest-neighbour ligands towards extended empty orbitals of the core-ionized atom) a simple electrostatic model permits the estimation of the Auger parameter shifts. It is shown that the Auger parameter shift is a function of the number, distance, electronic polarizability and local geometry of the nearest-neighbour ligands around the core-ionized atom. The electrostatic model has been applied successfully for interpreting Auger parameter shifts of core-ionized atoms in insulators and semicon- ductors compounds. On the other hand, when the electrostatic model cannot be applied, as in the case of the local screening mechanism (complete tranfer of one electron towards empty and localized orbitals of the core-ionized atom), the extended potential model ofthe Auger parameter is able to relate the potential in an atomic core to the atomic valence charge. According to this model the Auger parameter shift depends on atomic properties of the core-ionized atom, obtained from atomic structure calculations, on the valence charge in the initial state and on the screening charge in the final state. It has been applied s…","author":[{"dropping-particle":"","family":"Moretti","given":"Giuliano","non-dropping-particle":"","parse-names":false,"suffix":""}],"container-title":"Journal of electron Spectroscopy and Related Phenomena","id":"ITEM-1","issued":{"date-parts":[["1998"]]},"page":"95-144","title":"Auger parameter and Wagner plot in the characterization of chemical states by X-ray photoelectron spectroscopy : a review","type":"article-journal","volume":"95"},"uris":["http://www.mendeley.com/documents/?uuid=73f7faa7-7099-4e0e-b605-16a5a6b1ed7c"]},{"id":"ITEM-2","itemData":{"DOI":"10.1016/j.susc.2013.09.009","ISSN":"00396028","abstract":"The application of the Wagner plot and Auger parameter concepts as tools for the identification of chemical states of atoms in molecules or solids is growing steadily in the surface science literature. In several publications, however, the chemical and physical insights provided by such conceptual tools are not fully investigated. In this contribution it is shown how easy is to use the Wagner plot to get information on the local valence charge and Madelung (molecular) potential (initial-state effects) and on the extra-atomic relaxation energy gained from the environment (final-state effects) for a core-ionized atom. To cover the gap with previous reviews on the applications of the Wagner plot and the Auger parameter concepts, a brief overview of the contributions which appeared in the literature in the last 15 years is presented. © 2013 Elsevier B.V.","author":[{"dropping-particle":"","family":"Moretti","given":"Giuliano","non-dropping-particle":"","parse-names":false,"suffix":""}],"container-title":"Surface Science","id":"ITEM-2","issued":{"date-parts":[["2013"]]},"page":"3-11","publisher":"Elsevier B.V.","title":"The Wagner plot and the Auger parameter as tools to separate initial- and final-state contributions in X-ray photoemission spectroscopy","type":"article-journal","volume":"618"},"uris":["http://www.mendeley.com/documents/?uuid=f7a8e3f9-a865-4400-90ff-2b8be0ae4d34"]},{"id":"ITEM-3","itemData":{"DOI":"10.1016/0368-2048(88)85018-7","ISSN":"03682048","abstract":"Photoelectron lines and X-ray excited Auger lines often exhibit differences in chemical shifts which are a function of the chemical environment of the atom. In particular, for elements which are conductors with inner shell vacancies, the doubly ionized final state results in substantial differences in screening energy, which reflects largely in the Auger line shifts. The Auger parameter, involving measurements of both Auger and photoelectron line energies, provides abundant chemical state information without the necessity or concern for charge correction and work function measurements. Since the change in Auger parameter is equal to twice the change in extra-atomic relaxation energy, it is also a direct measure of the electronic interaction with the surrounding atoms. Data are presented showing systematic variations in Auger parameter values of several cations with the type and number of participating anions. The physical state of the element/ compound, whether solid, gas or in solution, is also shown to profoundly influence the Auger parameter. Finally a number of special situations such as condensed, implanted and adsorbed atoms at solid surfaces and the role of lattice structure in selected oxide systems on the Auger parameter are discussed. © 1988.","author":[{"dropping-particle":"","family":"Wagner","given":"C. D.","non-dropping-particle":"","parse-names":false,"suffix":""},{"dropping-particle":"","family":"Joshi","given":"A.","non-dropping-particle":"","parse-names":false,"suffix":""}],"container-title":"Journal of Electron Spectroscopy and Related Phenomena","id":"ITEM-3","issue":"C","issued":{"date-parts":[["1988"]]},"page":"283-313","title":"The auger parameter, its utility and advantages: a review","type":"article-journal","volume":"47"},"uris":["http://www.mendeley.com/documents/?uuid=b1ec6023-37ed-45f1-bc5c-f679a9352b32"]}],"mendeley":{"formattedCitation":"[43–45]","plainTextFormattedCitation":"[43–45]","previouslyFormattedCitation":"[43–45]"},"properties":{"noteIndex":0},"schema":"https://github.com/citation-style-language/schema/raw/master/csl-citation.json"}</w:instrText>
      </w:r>
      <w:r w:rsidRPr="00FF4B47">
        <w:fldChar w:fldCharType="separate"/>
      </w:r>
      <w:r w:rsidR="003A147F" w:rsidRPr="00FF4B47">
        <w:rPr>
          <w:noProof/>
        </w:rPr>
        <w:t>[43–45]</w:t>
      </w:r>
      <w:r w:rsidRPr="00FF4B47">
        <w:fldChar w:fldCharType="end"/>
      </w:r>
      <w:r w:rsidR="00BC62B9" w:rsidRPr="00FF4B47">
        <w:t xml:space="preserve">. </w:t>
      </w:r>
    </w:p>
    <w:p w14:paraId="05D13B1B" w14:textId="5AA68F81" w:rsidR="00D72D38" w:rsidRPr="00FF4B47" w:rsidRDefault="00BC62B9" w:rsidP="00861BAE">
      <w:r w:rsidRPr="00FF4B47">
        <w:t xml:space="preserve">Generally, </w:t>
      </w:r>
      <w:r w:rsidR="0092306B" w:rsidRPr="00FF4B47">
        <w:t xml:space="preserve">the </w:t>
      </w:r>
      <w:r w:rsidRPr="00FF4B47">
        <w:t>Auger parameter is expressed relat</w:t>
      </w:r>
      <w:r w:rsidR="0092306B" w:rsidRPr="00FF4B47">
        <w:t xml:space="preserve">ive </w:t>
      </w:r>
      <w:r w:rsidRPr="00FF4B47">
        <w:t>to</w:t>
      </w:r>
      <w:r w:rsidR="00D53D15" w:rsidRPr="00FF4B47">
        <w:t xml:space="preserve"> </w:t>
      </w:r>
      <w:r w:rsidR="0092306B" w:rsidRPr="00FF4B47">
        <w:t xml:space="preserve">the </w:t>
      </w:r>
      <w:r w:rsidR="00D53D15" w:rsidRPr="00FF4B47">
        <w:t xml:space="preserve">metallic chemical state </w:t>
      </w:r>
      <w:r w:rsidRPr="00FF4B47">
        <w:t xml:space="preserve">of Zn </w:t>
      </w:r>
      <w:r w:rsidR="00D72D38" w:rsidRPr="00FF4B47">
        <w:t>as:</w:t>
      </w:r>
    </w:p>
    <w:p w14:paraId="5821BFC0" w14:textId="77777777" w:rsidR="00B1037F" w:rsidRPr="00FF4B47" w:rsidRDefault="00000000" w:rsidP="00861BAE">
      <w:pPr>
        <w:rPr>
          <w:rFonts w:ascii="Times New Roman" w:hAnsi="Times New Roman" w:cs="Times New Roman"/>
        </w:rPr>
      </w:pPr>
      <m:oMathPara>
        <m:oMath>
          <m:eqArr>
            <m:eqArrPr>
              <m:maxDist m:val="1"/>
              <m:ctrlPr>
                <w:rPr>
                  <w:rFonts w:ascii="Cambria Math" w:hAnsi="Cambria Math"/>
                </w:rPr>
              </m:ctrlPr>
            </m:eqArrPr>
            <m:e>
              <m:r>
                <m:rPr>
                  <m:sty m:val="p"/>
                </m:rPr>
                <w:rPr>
                  <w:rFonts w:ascii="Cambria Math" w:hAnsi="Cambria Math"/>
                </w:rPr>
                <m:t>Δ</m:t>
              </m:r>
              <m:sSup>
                <m:sSupPr>
                  <m:ctrlPr>
                    <w:rPr>
                      <w:rFonts w:ascii="Cambria Math" w:hAnsi="Cambria Math"/>
                    </w:rPr>
                  </m:ctrlPr>
                </m:sSupPr>
                <m:e>
                  <m:r>
                    <w:rPr>
                      <w:rFonts w:ascii="Cambria Math" w:hAnsi="Cambria Math"/>
                    </w:rPr>
                    <m:t>α</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w:rPr>
                          <w:rFonts w:ascii="Cambria Math" w:hAnsi="Cambria Math"/>
                        </w:rPr>
                        <m:t>α</m:t>
                      </m:r>
                    </m:e>
                    <m:sup>
                      <m:r>
                        <m:rPr>
                          <m:sty m:val="p"/>
                        </m:rPr>
                        <w:rPr>
                          <w:rFonts w:ascii="Cambria Math" w:hAnsi="Cambria Math"/>
                        </w:rPr>
                        <m:t>'</m:t>
                      </m:r>
                    </m:sup>
                  </m:sSup>
                </m:e>
                <m:sub>
                  <m:r>
                    <w:rPr>
                      <w:rFonts w:ascii="Cambria Math" w:hAnsi="Cambria Math"/>
                    </w:rPr>
                    <m:t>ZTAO</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w:rPr>
                          <w:rFonts w:ascii="Cambria Math" w:hAnsi="Cambria Math"/>
                        </w:rPr>
                        <m:t>α</m:t>
                      </m:r>
                    </m:e>
                    <m:sup>
                      <m:r>
                        <m:rPr>
                          <m:sty m:val="p"/>
                        </m:rPr>
                        <w:rPr>
                          <w:rFonts w:ascii="Cambria Math" w:hAnsi="Cambria Math"/>
                        </w:rPr>
                        <m:t>'</m:t>
                      </m:r>
                    </m:sup>
                  </m:sSup>
                </m:e>
                <m:sub>
                  <m:r>
                    <w:rPr>
                      <w:rFonts w:ascii="Cambria Math" w:hAnsi="Cambria Math"/>
                    </w:rPr>
                    <m:t>Zn</m:t>
                  </m:r>
                </m:sub>
              </m:sSub>
              <m:r>
                <m:rPr>
                  <m:sty m:val="p"/>
                </m:rPr>
                <w:rPr>
                  <w:rFonts w:ascii="Cambria Math" w:hAnsi="Cambria Math"/>
                </w:rPr>
                <m:t>=</m:t>
              </m:r>
              <m:r>
                <m:rPr>
                  <m:sty m:val="p"/>
                </m:rPr>
                <w:rPr>
                  <w:rFonts w:ascii="Cambria Math" w:hAnsi="Cambria Math" w:cs="Times New Roman"/>
                </w:rPr>
                <m:t>2Δ</m:t>
              </m:r>
              <m:sSup>
                <m:sSupPr>
                  <m:ctrlPr>
                    <w:rPr>
                      <w:rFonts w:ascii="Cambria Math" w:hAnsi="Cambria Math" w:cs="Times New Roman"/>
                    </w:rPr>
                  </m:ctrlPr>
                </m:sSupPr>
                <m:e>
                  <m:r>
                    <w:rPr>
                      <w:rFonts w:ascii="Cambria Math" w:hAnsi="Cambria Math" w:cs="Times New Roman"/>
                    </w:rPr>
                    <m:t>R</m:t>
                  </m:r>
                </m:e>
                <m:sup>
                  <m:r>
                    <w:rPr>
                      <w:rFonts w:ascii="Cambria Math" w:hAnsi="Cambria Math" w:cs="Times New Roman"/>
                    </w:rPr>
                    <m:t>a</m:t>
                  </m:r>
                </m:sup>
              </m:sSup>
              <m:d>
                <m:dPr>
                  <m:ctrlPr>
                    <w:rPr>
                      <w:rFonts w:ascii="Cambria Math" w:hAnsi="Cambria Math" w:cs="Times New Roman"/>
                    </w:rPr>
                  </m:ctrlPr>
                </m:dPr>
                <m:e>
                  <m:r>
                    <w:rPr>
                      <w:rFonts w:ascii="Cambria Math" w:hAnsi="Cambria Math" w:cs="Times New Roman"/>
                    </w:rPr>
                    <m:t>Q</m:t>
                  </m:r>
                  <m:r>
                    <m:rPr>
                      <m:sty m:val="p"/>
                    </m:rPr>
                    <w:rPr>
                      <w:rFonts w:ascii="Cambria Math" w:hAnsi="Cambria Math" w:cs="Times New Roman"/>
                    </w:rPr>
                    <m:t>+Δ</m:t>
                  </m:r>
                  <m:r>
                    <w:rPr>
                      <w:rFonts w:ascii="Cambria Math" w:hAnsi="Cambria Math" w:cs="Times New Roman"/>
                    </w:rPr>
                    <m:t>Q</m:t>
                  </m:r>
                </m:e>
              </m:d>
              <m:r>
                <m:rPr>
                  <m:sty m:val="p"/>
                </m:rPr>
                <w:rPr>
                  <w:rFonts w:ascii="Cambria Math" w:hAnsi="Cambria Math"/>
                </w:rPr>
                <m:t>+2Δ</m:t>
              </m:r>
              <m:sSup>
                <m:sSupPr>
                  <m:ctrlPr>
                    <w:rPr>
                      <w:rFonts w:ascii="Cambria Math" w:hAnsi="Cambria Math"/>
                    </w:rPr>
                  </m:ctrlPr>
                </m:sSupPr>
                <m:e>
                  <m:r>
                    <w:rPr>
                      <w:rFonts w:ascii="Cambria Math" w:hAnsi="Cambria Math"/>
                    </w:rPr>
                    <m:t>R</m:t>
                  </m:r>
                </m:e>
                <m:sup>
                  <m:r>
                    <w:rPr>
                      <w:rFonts w:ascii="Cambria Math" w:hAnsi="Cambria Math"/>
                    </w:rPr>
                    <m:t>ea</m:t>
                  </m:r>
                </m:sup>
              </m:sSup>
              <m:r>
                <m:rPr>
                  <m:sty m:val="p"/>
                </m:rPr>
                <w:rPr>
                  <w:rFonts w:ascii="Cambria Math" w:hAnsi="Cambria Math"/>
                </w:rPr>
                <m:t>.#</m:t>
              </m:r>
              <m:d>
                <m:dPr>
                  <m:ctrlPr>
                    <w:rPr>
                      <w:rFonts w:ascii="Cambria Math" w:hAnsi="Cambria Math"/>
                    </w:rPr>
                  </m:ctrlPr>
                </m:dPr>
                <m:e>
                  <m:r>
                    <m:rPr>
                      <m:sty m:val="p"/>
                    </m:rPr>
                    <w:rPr>
                      <w:rFonts w:ascii="Cambria Math" w:hAnsi="Cambria Math"/>
                    </w:rPr>
                    <m:t>4</m:t>
                  </m:r>
                </m:e>
              </m:d>
            </m:e>
          </m:eqArr>
        </m:oMath>
      </m:oMathPara>
    </w:p>
    <w:p w14:paraId="39F86189" w14:textId="40008DD4" w:rsidR="001B6FF4" w:rsidRPr="00861BAE" w:rsidRDefault="00463751" w:rsidP="00861BAE">
      <w:pPr>
        <w:sectPr w:rsidR="001B6FF4" w:rsidRPr="00861BAE" w:rsidSect="0061037B">
          <w:footerReference w:type="default" r:id="rId11"/>
          <w:pgSz w:w="11906" w:h="16838"/>
          <w:pgMar w:top="1440" w:right="1440" w:bottom="1440" w:left="1440" w:header="708" w:footer="708" w:gutter="0"/>
          <w:cols w:space="708"/>
          <w:docGrid w:linePitch="360"/>
        </w:sectPr>
      </w:pPr>
      <w:r w:rsidRPr="00FF4B47">
        <w:t xml:space="preserve">The variation of Auger parameter is shown </w:t>
      </w:r>
      <w:r w:rsidR="00B4090B" w:rsidRPr="00FF4B47">
        <w:t xml:space="preserve">as a </w:t>
      </w:r>
      <w:r w:rsidRPr="00FF4B47">
        <w:t xml:space="preserve">function of </w:t>
      </w:r>
      <w:r w:rsidR="00B4090B" w:rsidRPr="00FF4B47">
        <w:t xml:space="preserve">the </w:t>
      </w:r>
      <w:r w:rsidRPr="00FF4B47">
        <w:t xml:space="preserve">relative Ti content </w:t>
      </w:r>
      <w:r w:rsidR="00B4090B" w:rsidRPr="00FF4B47">
        <w:t>in</w:t>
      </w:r>
      <w:r w:rsidRPr="00FF4B47">
        <w:t xml:space="preserve"> </w:t>
      </w:r>
      <w:r w:rsidRPr="00FF4B47">
        <w:fldChar w:fldCharType="begin" w:fldLock="1"/>
      </w:r>
      <w:r w:rsidRPr="00FF4B47">
        <w:instrText xml:space="preserve"> REF _Ref75956974 \h  \* MERGEFORMAT </w:instrText>
      </w:r>
      <w:r w:rsidRPr="00FF4B47">
        <w:fldChar w:fldCharType="separate"/>
      </w:r>
      <w:r w:rsidR="002B4B67" w:rsidRPr="00FF4B47">
        <w:rPr>
          <w:b/>
          <w:color w:val="000000" w:themeColor="text1"/>
        </w:rPr>
        <w:t xml:space="preserve">Figure </w:t>
      </w:r>
      <w:r w:rsidR="002B4B67">
        <w:rPr>
          <w:b/>
          <w:noProof/>
          <w:color w:val="000000" w:themeColor="text1"/>
        </w:rPr>
        <w:t>4</w:t>
      </w:r>
      <w:r w:rsidRPr="00FF4B47">
        <w:fldChar w:fldCharType="end"/>
      </w:r>
      <w:r w:rsidRPr="00FF4B47">
        <w:rPr>
          <w:b/>
        </w:rPr>
        <w:t>.A</w:t>
      </w:r>
      <w:r w:rsidR="00884EAB" w:rsidRPr="00FF4B47">
        <w:t>.</w:t>
      </w:r>
      <w:r w:rsidRPr="00FF4B47">
        <w:t xml:space="preserve"> </w:t>
      </w:r>
      <w:r w:rsidR="00884EAB" w:rsidRPr="00FF4B47">
        <w:t xml:space="preserve">A </w:t>
      </w:r>
      <w:r w:rsidRPr="00FF4B47">
        <w:t xml:space="preserve">decrease </w:t>
      </w:r>
      <w:r w:rsidR="00884EAB" w:rsidRPr="00FF4B47">
        <w:t xml:space="preserve">is observed </w:t>
      </w:r>
      <w:r w:rsidRPr="00FF4B47">
        <w:t xml:space="preserve">until 6.9 </w:t>
      </w:r>
      <w:r w:rsidR="007A05B1" w:rsidRPr="00FF4B47">
        <w:t>% of</w:t>
      </w:r>
      <w:r w:rsidRPr="00FF4B47">
        <w:t xml:space="preserve"> Ti followed by an increase </w:t>
      </w:r>
      <w:r w:rsidR="00884EAB" w:rsidRPr="00FF4B47">
        <w:t xml:space="preserve">to finally </w:t>
      </w:r>
      <w:r w:rsidRPr="00FF4B47">
        <w:t xml:space="preserve">stay at constant values </w:t>
      </w:r>
      <w:r w:rsidR="00B4090B" w:rsidRPr="00FF4B47">
        <w:t>beyond</w:t>
      </w:r>
      <w:r w:rsidR="00884EAB" w:rsidRPr="00FF4B47">
        <w:t xml:space="preserve"> </w:t>
      </w:r>
      <w:r w:rsidRPr="00FF4B47">
        <w:t xml:space="preserve">16.2 </w:t>
      </w:r>
      <w:r w:rsidR="00884EAB" w:rsidRPr="00FF4B47">
        <w:t xml:space="preserve">% of </w:t>
      </w:r>
      <w:r w:rsidRPr="00FF4B47">
        <w:t>Ti.</w:t>
      </w:r>
      <w:bookmarkStart w:id="6" w:name="_Ref66199976"/>
    </w:p>
    <w:p w14:paraId="0F4C17E4" w14:textId="1BAF2C6E" w:rsidR="003C7177" w:rsidRPr="00FF4B47" w:rsidRDefault="003C7177" w:rsidP="00861BAE">
      <w:pPr>
        <w:pStyle w:val="Lgende"/>
        <w:rPr>
          <w:i/>
        </w:rPr>
      </w:pPr>
      <w:r w:rsidRPr="00FF4B47">
        <w:rPr>
          <w:b/>
          <w:bCs/>
        </w:rPr>
        <w:lastRenderedPageBreak/>
        <w:t xml:space="preserve">Table </w:t>
      </w:r>
      <w:r w:rsidRPr="00FF4B47">
        <w:rPr>
          <w:b/>
          <w:bCs/>
          <w:i/>
        </w:rPr>
        <w:fldChar w:fldCharType="begin" w:fldLock="1"/>
      </w:r>
      <w:r w:rsidRPr="00FF4B47">
        <w:rPr>
          <w:b/>
          <w:bCs/>
        </w:rPr>
        <w:instrText xml:space="preserve"> SEQ Table \* ARABIC </w:instrText>
      </w:r>
      <w:r w:rsidRPr="00FF4B47">
        <w:rPr>
          <w:b/>
          <w:bCs/>
          <w:i/>
        </w:rPr>
        <w:fldChar w:fldCharType="separate"/>
      </w:r>
      <w:r w:rsidR="002B4B67">
        <w:rPr>
          <w:b/>
          <w:bCs/>
          <w:noProof/>
        </w:rPr>
        <w:t>2</w:t>
      </w:r>
      <w:r w:rsidRPr="00FF4B47">
        <w:rPr>
          <w:b/>
          <w:bCs/>
          <w:i/>
        </w:rPr>
        <w:fldChar w:fldCharType="end"/>
      </w:r>
      <w:bookmarkEnd w:id="6"/>
      <w:r w:rsidR="00415F55" w:rsidRPr="00FF4B47">
        <w:t>.</w:t>
      </w:r>
      <w:r w:rsidRPr="00FF4B47">
        <w:t xml:space="preserve"> </w:t>
      </w:r>
      <w:r w:rsidR="00124666" w:rsidRPr="00FF4B47">
        <w:t>TAZO</w:t>
      </w:r>
      <w:r w:rsidRPr="00FF4B47">
        <w:t xml:space="preserve"> film composition measured by XPS and RBS.</w:t>
      </w:r>
    </w:p>
    <w:tbl>
      <w:tblPr>
        <w:tblStyle w:val="Tableausimple41"/>
        <w:tblW w:w="9072" w:type="dxa"/>
        <w:tblLayout w:type="fixed"/>
        <w:tblLook w:val="0420" w:firstRow="1" w:lastRow="0" w:firstColumn="0" w:lastColumn="0" w:noHBand="0" w:noVBand="1"/>
      </w:tblPr>
      <w:tblGrid>
        <w:gridCol w:w="1134"/>
        <w:gridCol w:w="984"/>
        <w:gridCol w:w="1029"/>
        <w:gridCol w:w="1030"/>
        <w:gridCol w:w="1030"/>
        <w:gridCol w:w="38"/>
        <w:gridCol w:w="992"/>
        <w:gridCol w:w="1550"/>
        <w:gridCol w:w="1285"/>
      </w:tblGrid>
      <w:tr w:rsidR="00840C40" w:rsidRPr="00FF4B47" w14:paraId="5E97ED22" w14:textId="77777777" w:rsidTr="002B4B67">
        <w:trPr>
          <w:cnfStyle w:val="100000000000" w:firstRow="1" w:lastRow="0" w:firstColumn="0" w:lastColumn="0" w:oddVBand="0" w:evenVBand="0" w:oddHBand="0" w:evenHBand="0" w:firstRowFirstColumn="0" w:firstRowLastColumn="0" w:lastRowFirstColumn="0" w:lastRowLastColumn="0"/>
          <w:trHeight w:val="406"/>
        </w:trPr>
        <w:tc>
          <w:tcPr>
            <w:tcW w:w="1134" w:type="dxa"/>
            <w:tcBorders>
              <w:bottom w:val="single" w:sz="4" w:space="0" w:color="auto"/>
              <w:right w:val="single" w:sz="4" w:space="0" w:color="auto"/>
            </w:tcBorders>
            <w:vAlign w:val="center"/>
          </w:tcPr>
          <w:p w14:paraId="4F4BB4D9" w14:textId="77777777" w:rsidR="00840C40" w:rsidRPr="00FF4B47" w:rsidRDefault="00840C40" w:rsidP="00670399">
            <w:pPr>
              <w:pStyle w:val="Tablewriting"/>
              <w:rPr>
                <w:lang w:eastAsia="en-GB"/>
              </w:rPr>
            </w:pPr>
          </w:p>
        </w:tc>
        <w:tc>
          <w:tcPr>
            <w:tcW w:w="984" w:type="dxa"/>
            <w:tcBorders>
              <w:bottom w:val="single" w:sz="4" w:space="0" w:color="auto"/>
              <w:right w:val="single" w:sz="4" w:space="0" w:color="auto"/>
            </w:tcBorders>
            <w:vAlign w:val="center"/>
          </w:tcPr>
          <w:p w14:paraId="2665CD64" w14:textId="77777777" w:rsidR="00840C40" w:rsidRPr="00FF4B47" w:rsidRDefault="00840C40" w:rsidP="00670399">
            <w:pPr>
              <w:pStyle w:val="Tablewriting"/>
              <w:rPr>
                <w:lang w:eastAsia="en-GB"/>
              </w:rPr>
            </w:pPr>
          </w:p>
        </w:tc>
        <w:tc>
          <w:tcPr>
            <w:tcW w:w="4119" w:type="dxa"/>
            <w:gridSpan w:val="5"/>
            <w:tcBorders>
              <w:left w:val="single" w:sz="4" w:space="0" w:color="auto"/>
              <w:bottom w:val="single" w:sz="4" w:space="0" w:color="auto"/>
              <w:right w:val="single" w:sz="4" w:space="0" w:color="auto"/>
            </w:tcBorders>
            <w:vAlign w:val="center"/>
          </w:tcPr>
          <w:p w14:paraId="2A8536AB" w14:textId="77777777" w:rsidR="00840C40" w:rsidRPr="00FF4B47" w:rsidRDefault="00840C40" w:rsidP="00670399">
            <w:pPr>
              <w:pStyle w:val="Tablewriting"/>
              <w:rPr>
                <w:lang w:eastAsia="en-GB"/>
              </w:rPr>
            </w:pPr>
            <w:r w:rsidRPr="00FF4B47">
              <w:rPr>
                <w:lang w:eastAsia="en-GB"/>
              </w:rPr>
              <w:t>Absolute composition</w:t>
            </w:r>
          </w:p>
        </w:tc>
        <w:tc>
          <w:tcPr>
            <w:tcW w:w="2835" w:type="dxa"/>
            <w:gridSpan w:val="2"/>
            <w:tcBorders>
              <w:left w:val="single" w:sz="4" w:space="0" w:color="auto"/>
              <w:bottom w:val="single" w:sz="4" w:space="0" w:color="auto"/>
            </w:tcBorders>
            <w:vAlign w:val="center"/>
          </w:tcPr>
          <w:p w14:paraId="538F0095" w14:textId="77777777" w:rsidR="00840C40" w:rsidRPr="00FF4B47" w:rsidRDefault="00840C40" w:rsidP="00670399">
            <w:pPr>
              <w:pStyle w:val="Tablewriting"/>
              <w:rPr>
                <w:lang w:eastAsia="en-GB"/>
              </w:rPr>
            </w:pPr>
            <w:r w:rsidRPr="00FF4B47">
              <w:rPr>
                <w:lang w:eastAsia="en-GB"/>
              </w:rPr>
              <w:t>Relative composition</w:t>
            </w:r>
          </w:p>
          <w:p w14:paraId="30163264" w14:textId="77777777" w:rsidR="00840C40" w:rsidRPr="00FF4B47" w:rsidRDefault="00840C40" w:rsidP="00670399">
            <w:pPr>
              <w:pStyle w:val="Tablewriting"/>
              <w:rPr>
                <w:lang w:eastAsia="en-GB"/>
              </w:rPr>
            </w:pPr>
            <w:r w:rsidRPr="00FF4B47">
              <w:rPr>
                <w:lang w:eastAsia="en-GB"/>
              </w:rPr>
              <w:t>Ti[%] = [Ti]/([Ti]+[Al]+[Zn])</w:t>
            </w:r>
          </w:p>
        </w:tc>
      </w:tr>
      <w:tr w:rsidR="00840C40" w:rsidRPr="00FF4B47" w14:paraId="248E5537" w14:textId="77777777" w:rsidTr="002B4B67">
        <w:trPr>
          <w:cnfStyle w:val="000000100000" w:firstRow="0" w:lastRow="0" w:firstColumn="0" w:lastColumn="0" w:oddVBand="0" w:evenVBand="0" w:oddHBand="1" w:evenHBand="0" w:firstRowFirstColumn="0" w:firstRowLastColumn="0" w:lastRowFirstColumn="0" w:lastRowLastColumn="0"/>
          <w:trHeight w:val="406"/>
        </w:trPr>
        <w:tc>
          <w:tcPr>
            <w:tcW w:w="1134" w:type="dxa"/>
            <w:tcBorders>
              <w:bottom w:val="single" w:sz="4" w:space="0" w:color="auto"/>
              <w:right w:val="single" w:sz="4" w:space="0" w:color="auto"/>
            </w:tcBorders>
            <w:vAlign w:val="center"/>
          </w:tcPr>
          <w:p w14:paraId="05712425" w14:textId="77777777" w:rsidR="00840C40" w:rsidRPr="00FF4B47" w:rsidRDefault="00840C40" w:rsidP="00670399">
            <w:pPr>
              <w:pStyle w:val="Tablewriting"/>
              <w:rPr>
                <w:lang w:eastAsia="en-GB"/>
              </w:rPr>
            </w:pPr>
          </w:p>
        </w:tc>
        <w:tc>
          <w:tcPr>
            <w:tcW w:w="984" w:type="dxa"/>
            <w:tcBorders>
              <w:bottom w:val="single" w:sz="4" w:space="0" w:color="auto"/>
              <w:right w:val="single" w:sz="4" w:space="0" w:color="auto"/>
            </w:tcBorders>
            <w:vAlign w:val="center"/>
          </w:tcPr>
          <w:p w14:paraId="60845D68" w14:textId="77777777" w:rsidR="00840C40" w:rsidRPr="00FF4B47" w:rsidRDefault="00840C40" w:rsidP="00670399">
            <w:pPr>
              <w:pStyle w:val="Tablewriting"/>
              <w:rPr>
                <w:lang w:eastAsia="en-GB"/>
              </w:rPr>
            </w:pPr>
          </w:p>
        </w:tc>
        <w:tc>
          <w:tcPr>
            <w:tcW w:w="4119" w:type="dxa"/>
            <w:gridSpan w:val="5"/>
            <w:tcBorders>
              <w:left w:val="single" w:sz="4" w:space="0" w:color="auto"/>
              <w:bottom w:val="single" w:sz="4" w:space="0" w:color="auto"/>
              <w:right w:val="single" w:sz="4" w:space="0" w:color="auto"/>
            </w:tcBorders>
            <w:vAlign w:val="center"/>
          </w:tcPr>
          <w:p w14:paraId="510040F0" w14:textId="77777777" w:rsidR="00840C40" w:rsidRPr="00FF4B47" w:rsidRDefault="00840C40" w:rsidP="00670399">
            <w:pPr>
              <w:pStyle w:val="Tablewriting"/>
              <w:rPr>
                <w:lang w:eastAsia="en-GB"/>
              </w:rPr>
            </w:pPr>
            <w:r w:rsidRPr="00FF4B47">
              <w:rPr>
                <w:lang w:eastAsia="en-GB"/>
              </w:rPr>
              <w:t>RBS</w:t>
            </w:r>
          </w:p>
        </w:tc>
        <w:tc>
          <w:tcPr>
            <w:tcW w:w="1550" w:type="dxa"/>
            <w:tcBorders>
              <w:left w:val="single" w:sz="4" w:space="0" w:color="auto"/>
              <w:bottom w:val="single" w:sz="4" w:space="0" w:color="auto"/>
            </w:tcBorders>
            <w:vAlign w:val="center"/>
          </w:tcPr>
          <w:p w14:paraId="11C80F15" w14:textId="77777777" w:rsidR="00840C40" w:rsidRPr="00FF4B47" w:rsidRDefault="00840C40" w:rsidP="00670399">
            <w:pPr>
              <w:pStyle w:val="Tablewriting"/>
              <w:rPr>
                <w:lang w:eastAsia="en-GB"/>
              </w:rPr>
            </w:pPr>
            <w:r w:rsidRPr="00FF4B47">
              <w:rPr>
                <w:lang w:eastAsia="en-GB"/>
              </w:rPr>
              <w:t>RBS</w:t>
            </w:r>
          </w:p>
        </w:tc>
        <w:tc>
          <w:tcPr>
            <w:tcW w:w="1285" w:type="dxa"/>
            <w:tcBorders>
              <w:left w:val="single" w:sz="4" w:space="0" w:color="auto"/>
              <w:bottom w:val="single" w:sz="4" w:space="0" w:color="auto"/>
            </w:tcBorders>
            <w:vAlign w:val="center"/>
          </w:tcPr>
          <w:p w14:paraId="42F74E94" w14:textId="77777777" w:rsidR="00840C40" w:rsidRPr="00FF4B47" w:rsidRDefault="00840C40" w:rsidP="00670399">
            <w:pPr>
              <w:pStyle w:val="Tablewriting"/>
              <w:rPr>
                <w:lang w:eastAsia="en-GB"/>
              </w:rPr>
            </w:pPr>
            <w:r w:rsidRPr="00FF4B47">
              <w:rPr>
                <w:lang w:eastAsia="en-GB"/>
              </w:rPr>
              <w:t>XPS</w:t>
            </w:r>
          </w:p>
        </w:tc>
      </w:tr>
      <w:tr w:rsidR="00840C40" w:rsidRPr="00FF4B47" w14:paraId="3872DFB9" w14:textId="77777777" w:rsidTr="002B4B67">
        <w:trPr>
          <w:trHeight w:val="406"/>
        </w:trPr>
        <w:tc>
          <w:tcPr>
            <w:tcW w:w="1134" w:type="dxa"/>
            <w:tcBorders>
              <w:bottom w:val="single" w:sz="4" w:space="0" w:color="auto"/>
              <w:right w:val="single" w:sz="4" w:space="0" w:color="auto"/>
            </w:tcBorders>
            <w:vAlign w:val="center"/>
          </w:tcPr>
          <w:p w14:paraId="0367E378" w14:textId="77777777" w:rsidR="00840C40" w:rsidRPr="00FF4B47" w:rsidRDefault="00840C40" w:rsidP="00670399">
            <w:pPr>
              <w:pStyle w:val="Tablewriting"/>
              <w:rPr>
                <w:lang w:eastAsia="en-GB"/>
              </w:rPr>
            </w:pPr>
          </w:p>
        </w:tc>
        <w:tc>
          <w:tcPr>
            <w:tcW w:w="984" w:type="dxa"/>
            <w:tcBorders>
              <w:bottom w:val="single" w:sz="4" w:space="0" w:color="auto"/>
              <w:right w:val="single" w:sz="4" w:space="0" w:color="auto"/>
            </w:tcBorders>
            <w:vAlign w:val="center"/>
            <w:hideMark/>
          </w:tcPr>
          <w:p w14:paraId="438E26D2" w14:textId="77777777" w:rsidR="00840C40" w:rsidRPr="00FF4B47" w:rsidRDefault="00840C40" w:rsidP="00670399">
            <w:pPr>
              <w:pStyle w:val="Tablewriting"/>
              <w:rPr>
                <w:szCs w:val="36"/>
                <w:vertAlign w:val="subscript"/>
                <w:lang w:eastAsia="en-GB"/>
              </w:rPr>
            </w:pPr>
            <w:r w:rsidRPr="00FF4B47">
              <w:rPr>
                <w:lang w:eastAsia="en-GB"/>
              </w:rPr>
              <w:t>P</w:t>
            </w:r>
            <w:r w:rsidRPr="00FF4B47">
              <w:rPr>
                <w:vertAlign w:val="subscript"/>
                <w:lang w:eastAsia="en-GB"/>
              </w:rPr>
              <w:t>Ti</w:t>
            </w:r>
            <w:r w:rsidRPr="00FF4B47">
              <w:rPr>
                <w:lang w:eastAsia="en-GB"/>
              </w:rPr>
              <w:t>/P</w:t>
            </w:r>
            <w:r w:rsidRPr="00FF4B47">
              <w:rPr>
                <w:vertAlign w:val="subscript"/>
                <w:lang w:eastAsia="en-GB"/>
              </w:rPr>
              <w:t>ZnAl</w:t>
            </w:r>
          </w:p>
        </w:tc>
        <w:tc>
          <w:tcPr>
            <w:tcW w:w="1029" w:type="dxa"/>
            <w:tcBorders>
              <w:left w:val="single" w:sz="4" w:space="0" w:color="auto"/>
              <w:bottom w:val="single" w:sz="4" w:space="0" w:color="auto"/>
            </w:tcBorders>
            <w:vAlign w:val="center"/>
            <w:hideMark/>
          </w:tcPr>
          <w:p w14:paraId="5B5A2126" w14:textId="6700A717" w:rsidR="008D7E4D" w:rsidRDefault="00840C40" w:rsidP="00670399">
            <w:pPr>
              <w:pStyle w:val="Tablewriting"/>
              <w:rPr>
                <w:lang w:eastAsia="en-GB"/>
              </w:rPr>
            </w:pPr>
            <w:r w:rsidRPr="00FF4B47">
              <w:rPr>
                <w:lang w:eastAsia="en-GB"/>
              </w:rPr>
              <w:t>O</w:t>
            </w:r>
          </w:p>
          <w:p w14:paraId="3F7410EB" w14:textId="1BD87DAD" w:rsidR="00840C40" w:rsidRPr="00FF4B47" w:rsidRDefault="00840C40" w:rsidP="00670399">
            <w:pPr>
              <w:pStyle w:val="Tablewriting"/>
              <w:rPr>
                <w:szCs w:val="36"/>
                <w:lang w:eastAsia="en-GB"/>
              </w:rPr>
            </w:pPr>
            <w:r w:rsidRPr="00FF4B47">
              <w:rPr>
                <w:lang w:eastAsia="en-GB"/>
              </w:rPr>
              <w:t>[at%]</w:t>
            </w:r>
          </w:p>
        </w:tc>
        <w:tc>
          <w:tcPr>
            <w:tcW w:w="1030" w:type="dxa"/>
            <w:tcBorders>
              <w:bottom w:val="single" w:sz="4" w:space="0" w:color="auto"/>
            </w:tcBorders>
            <w:vAlign w:val="center"/>
            <w:hideMark/>
          </w:tcPr>
          <w:p w14:paraId="2D9388ED" w14:textId="77777777" w:rsidR="008D7E4D" w:rsidRDefault="00840C40" w:rsidP="00670399">
            <w:pPr>
              <w:pStyle w:val="Tablewriting"/>
              <w:rPr>
                <w:lang w:eastAsia="en-GB"/>
              </w:rPr>
            </w:pPr>
            <w:r w:rsidRPr="00FF4B47">
              <w:rPr>
                <w:lang w:eastAsia="en-GB"/>
              </w:rPr>
              <w:t>Zn</w:t>
            </w:r>
          </w:p>
          <w:p w14:paraId="62B9DDE9" w14:textId="77E8806B" w:rsidR="00840C40" w:rsidRPr="00FF4B47" w:rsidRDefault="00840C40" w:rsidP="00670399">
            <w:pPr>
              <w:pStyle w:val="Tablewriting"/>
              <w:rPr>
                <w:szCs w:val="36"/>
                <w:lang w:eastAsia="en-GB"/>
              </w:rPr>
            </w:pPr>
            <w:r w:rsidRPr="00FF4B47">
              <w:rPr>
                <w:lang w:eastAsia="en-GB"/>
              </w:rPr>
              <w:t>[at%]</w:t>
            </w:r>
          </w:p>
        </w:tc>
        <w:tc>
          <w:tcPr>
            <w:tcW w:w="1068" w:type="dxa"/>
            <w:gridSpan w:val="2"/>
            <w:tcBorders>
              <w:bottom w:val="single" w:sz="4" w:space="0" w:color="auto"/>
            </w:tcBorders>
            <w:vAlign w:val="center"/>
            <w:hideMark/>
          </w:tcPr>
          <w:p w14:paraId="23AAB8D6" w14:textId="77777777" w:rsidR="008D7E4D" w:rsidRDefault="00840C40" w:rsidP="00670399">
            <w:pPr>
              <w:pStyle w:val="Tablewriting"/>
              <w:rPr>
                <w:lang w:eastAsia="en-GB"/>
              </w:rPr>
            </w:pPr>
            <w:r w:rsidRPr="00FF4B47">
              <w:rPr>
                <w:lang w:eastAsia="en-GB"/>
              </w:rPr>
              <w:t>Al</w:t>
            </w:r>
          </w:p>
          <w:p w14:paraId="363B0B16" w14:textId="53FCC8A8" w:rsidR="00840C40" w:rsidRPr="008D7E4D" w:rsidRDefault="00840C40" w:rsidP="00670399">
            <w:pPr>
              <w:pStyle w:val="Tablewriting"/>
              <w:rPr>
                <w:lang w:eastAsia="en-GB"/>
              </w:rPr>
            </w:pPr>
            <w:r w:rsidRPr="00FF4B47">
              <w:rPr>
                <w:lang w:eastAsia="en-GB"/>
              </w:rPr>
              <w:t>[at%]</w:t>
            </w:r>
          </w:p>
        </w:tc>
        <w:tc>
          <w:tcPr>
            <w:tcW w:w="992" w:type="dxa"/>
            <w:tcBorders>
              <w:bottom w:val="single" w:sz="4" w:space="0" w:color="auto"/>
              <w:right w:val="single" w:sz="4" w:space="0" w:color="auto"/>
            </w:tcBorders>
            <w:vAlign w:val="center"/>
            <w:hideMark/>
          </w:tcPr>
          <w:p w14:paraId="437C8A75" w14:textId="77777777" w:rsidR="008D7E4D" w:rsidRDefault="00840C40" w:rsidP="00670399">
            <w:pPr>
              <w:pStyle w:val="Tablewriting"/>
              <w:rPr>
                <w:lang w:eastAsia="en-GB"/>
              </w:rPr>
            </w:pPr>
            <w:r w:rsidRPr="00FF4B47">
              <w:rPr>
                <w:lang w:eastAsia="en-GB"/>
              </w:rPr>
              <w:t>Ti</w:t>
            </w:r>
          </w:p>
          <w:p w14:paraId="122508BC" w14:textId="52813FE1" w:rsidR="00840C40" w:rsidRPr="00FF4B47" w:rsidRDefault="00840C40" w:rsidP="00670399">
            <w:pPr>
              <w:pStyle w:val="Tablewriting"/>
              <w:rPr>
                <w:szCs w:val="36"/>
                <w:lang w:eastAsia="en-GB"/>
              </w:rPr>
            </w:pPr>
            <w:r w:rsidRPr="00FF4B47">
              <w:rPr>
                <w:lang w:eastAsia="en-GB"/>
              </w:rPr>
              <w:t>[at%]</w:t>
            </w:r>
          </w:p>
        </w:tc>
        <w:tc>
          <w:tcPr>
            <w:tcW w:w="1550" w:type="dxa"/>
            <w:tcBorders>
              <w:bottom w:val="single" w:sz="4" w:space="0" w:color="auto"/>
              <w:right w:val="single" w:sz="4" w:space="0" w:color="auto"/>
            </w:tcBorders>
            <w:vAlign w:val="center"/>
            <w:hideMark/>
          </w:tcPr>
          <w:p w14:paraId="17CCAF47" w14:textId="1F171279" w:rsidR="008D7E4D" w:rsidRDefault="00840C40" w:rsidP="00670399">
            <w:pPr>
              <w:pStyle w:val="Tablewriting"/>
              <w:rPr>
                <w:lang w:eastAsia="en-GB"/>
              </w:rPr>
            </w:pPr>
            <w:r w:rsidRPr="00FF4B47">
              <w:rPr>
                <w:lang w:eastAsia="en-GB"/>
              </w:rPr>
              <w:t>Ti</w:t>
            </w:r>
          </w:p>
          <w:p w14:paraId="31CCE18D" w14:textId="2BB69DB3" w:rsidR="00840C40" w:rsidRPr="00FF4B47" w:rsidRDefault="00840C40" w:rsidP="00670399">
            <w:pPr>
              <w:pStyle w:val="Tablewriting"/>
              <w:rPr>
                <w:szCs w:val="36"/>
                <w:lang w:eastAsia="en-GB"/>
              </w:rPr>
            </w:pPr>
            <w:r w:rsidRPr="00FF4B47">
              <w:rPr>
                <w:lang w:eastAsia="en-GB"/>
              </w:rPr>
              <w:t>[%]</w:t>
            </w:r>
          </w:p>
        </w:tc>
        <w:tc>
          <w:tcPr>
            <w:tcW w:w="1285" w:type="dxa"/>
            <w:tcBorders>
              <w:bottom w:val="single" w:sz="4" w:space="0" w:color="auto"/>
            </w:tcBorders>
            <w:vAlign w:val="center"/>
            <w:hideMark/>
          </w:tcPr>
          <w:p w14:paraId="4641D7CD" w14:textId="532C5BC3" w:rsidR="008D7E4D" w:rsidRDefault="00840C40" w:rsidP="00670399">
            <w:pPr>
              <w:pStyle w:val="Tablewriting"/>
              <w:rPr>
                <w:lang w:eastAsia="en-GB"/>
              </w:rPr>
            </w:pPr>
            <w:r w:rsidRPr="00FF4B47">
              <w:rPr>
                <w:lang w:eastAsia="en-GB"/>
              </w:rPr>
              <w:t>Ti</w:t>
            </w:r>
          </w:p>
          <w:p w14:paraId="1BF59C1E" w14:textId="226CE2B4" w:rsidR="00840C40" w:rsidRPr="00FF4B47" w:rsidRDefault="00840C40" w:rsidP="00670399">
            <w:pPr>
              <w:pStyle w:val="Tablewriting"/>
              <w:rPr>
                <w:szCs w:val="36"/>
                <w:lang w:eastAsia="en-GB"/>
              </w:rPr>
            </w:pPr>
            <w:r w:rsidRPr="00FF4B47">
              <w:rPr>
                <w:lang w:eastAsia="en-GB"/>
              </w:rPr>
              <w:t>[%]</w:t>
            </w:r>
          </w:p>
        </w:tc>
      </w:tr>
      <w:tr w:rsidR="00840C40" w:rsidRPr="00FF4B47" w14:paraId="659D4525" w14:textId="77777777" w:rsidTr="002B4B67">
        <w:trPr>
          <w:cnfStyle w:val="000000100000" w:firstRow="0" w:lastRow="0" w:firstColumn="0" w:lastColumn="0" w:oddVBand="0" w:evenVBand="0" w:oddHBand="1" w:evenHBand="0" w:firstRowFirstColumn="0" w:firstRowLastColumn="0" w:lastRowFirstColumn="0" w:lastRowLastColumn="0"/>
          <w:trHeight w:val="406"/>
        </w:trPr>
        <w:tc>
          <w:tcPr>
            <w:tcW w:w="1134" w:type="dxa"/>
            <w:vMerge w:val="restart"/>
            <w:tcBorders>
              <w:top w:val="single" w:sz="4" w:space="0" w:color="auto"/>
              <w:right w:val="single" w:sz="4" w:space="0" w:color="auto"/>
            </w:tcBorders>
            <w:textDirection w:val="btLr"/>
            <w:vAlign w:val="center"/>
          </w:tcPr>
          <w:p w14:paraId="29FD9838" w14:textId="77777777" w:rsidR="00840C40" w:rsidRPr="00FF4B47" w:rsidRDefault="00840C40" w:rsidP="00670399">
            <w:pPr>
              <w:pStyle w:val="Tablewriting"/>
              <w:rPr>
                <w:lang w:eastAsia="en-GB"/>
              </w:rPr>
            </w:pPr>
            <w:r w:rsidRPr="00FF4B47">
              <w:rPr>
                <w:lang w:eastAsia="en-GB"/>
              </w:rPr>
              <w:t>Current Regulation  Series 1</w:t>
            </w:r>
          </w:p>
        </w:tc>
        <w:tc>
          <w:tcPr>
            <w:tcW w:w="984" w:type="dxa"/>
            <w:tcBorders>
              <w:top w:val="single" w:sz="4" w:space="0" w:color="auto"/>
              <w:right w:val="single" w:sz="4" w:space="0" w:color="auto"/>
            </w:tcBorders>
            <w:vAlign w:val="center"/>
            <w:hideMark/>
          </w:tcPr>
          <w:p w14:paraId="00C57849" w14:textId="77777777" w:rsidR="00840C40" w:rsidRPr="00FF4B47" w:rsidRDefault="00840C40" w:rsidP="00670399">
            <w:pPr>
              <w:pStyle w:val="Tablewriting"/>
              <w:rPr>
                <w:sz w:val="36"/>
                <w:szCs w:val="36"/>
                <w:lang w:eastAsia="en-GB"/>
              </w:rPr>
            </w:pPr>
            <w:r w:rsidRPr="00FF4B47">
              <w:rPr>
                <w:lang w:eastAsia="en-GB"/>
              </w:rPr>
              <w:t>0.00</w:t>
            </w:r>
          </w:p>
        </w:tc>
        <w:tc>
          <w:tcPr>
            <w:tcW w:w="1029" w:type="dxa"/>
            <w:tcBorders>
              <w:top w:val="single" w:sz="4" w:space="0" w:color="auto"/>
              <w:left w:val="single" w:sz="4" w:space="0" w:color="auto"/>
            </w:tcBorders>
            <w:vAlign w:val="center"/>
            <w:hideMark/>
          </w:tcPr>
          <w:p w14:paraId="32A43720" w14:textId="77777777" w:rsidR="00840C40" w:rsidRPr="00FF4B47" w:rsidRDefault="00840C40" w:rsidP="00670399">
            <w:pPr>
              <w:pStyle w:val="Tablewriting"/>
              <w:rPr>
                <w:sz w:val="36"/>
                <w:szCs w:val="36"/>
                <w:lang w:eastAsia="en-GB"/>
              </w:rPr>
            </w:pPr>
            <w:r w:rsidRPr="00FF4B47">
              <w:rPr>
                <w:lang w:eastAsia="en-GB"/>
              </w:rPr>
              <w:t>52.4</w:t>
            </w:r>
          </w:p>
        </w:tc>
        <w:tc>
          <w:tcPr>
            <w:tcW w:w="1030" w:type="dxa"/>
            <w:tcBorders>
              <w:top w:val="single" w:sz="4" w:space="0" w:color="auto"/>
            </w:tcBorders>
            <w:vAlign w:val="center"/>
            <w:hideMark/>
          </w:tcPr>
          <w:p w14:paraId="60E39FB7" w14:textId="77777777" w:rsidR="00840C40" w:rsidRPr="00FF4B47" w:rsidRDefault="00840C40" w:rsidP="00670399">
            <w:pPr>
              <w:pStyle w:val="Tablewriting"/>
              <w:rPr>
                <w:sz w:val="36"/>
                <w:szCs w:val="36"/>
                <w:lang w:eastAsia="en-GB"/>
              </w:rPr>
            </w:pPr>
            <w:r w:rsidRPr="00FF4B47">
              <w:rPr>
                <w:lang w:eastAsia="en-GB"/>
              </w:rPr>
              <w:t>45.5</w:t>
            </w:r>
          </w:p>
        </w:tc>
        <w:tc>
          <w:tcPr>
            <w:tcW w:w="1030" w:type="dxa"/>
            <w:tcBorders>
              <w:top w:val="single" w:sz="4" w:space="0" w:color="auto"/>
            </w:tcBorders>
            <w:vAlign w:val="center"/>
            <w:hideMark/>
          </w:tcPr>
          <w:p w14:paraId="177313B3" w14:textId="77777777" w:rsidR="00840C40" w:rsidRPr="00FF4B47" w:rsidRDefault="00840C40" w:rsidP="00670399">
            <w:pPr>
              <w:pStyle w:val="Tablewriting"/>
              <w:rPr>
                <w:sz w:val="36"/>
                <w:szCs w:val="36"/>
                <w:lang w:eastAsia="en-GB"/>
              </w:rPr>
            </w:pPr>
            <w:r w:rsidRPr="00FF4B47">
              <w:rPr>
                <w:lang w:eastAsia="en-GB"/>
              </w:rPr>
              <w:t>2.1</w:t>
            </w:r>
          </w:p>
        </w:tc>
        <w:tc>
          <w:tcPr>
            <w:tcW w:w="1030" w:type="dxa"/>
            <w:gridSpan w:val="2"/>
            <w:tcBorders>
              <w:top w:val="single" w:sz="4" w:space="0" w:color="auto"/>
              <w:right w:val="single" w:sz="4" w:space="0" w:color="auto"/>
            </w:tcBorders>
            <w:vAlign w:val="center"/>
            <w:hideMark/>
          </w:tcPr>
          <w:p w14:paraId="34C77E83" w14:textId="77777777" w:rsidR="00840C40" w:rsidRPr="00FF4B47" w:rsidRDefault="00840C40" w:rsidP="00670399">
            <w:pPr>
              <w:pStyle w:val="Tablewriting"/>
              <w:rPr>
                <w:sz w:val="36"/>
                <w:szCs w:val="36"/>
                <w:lang w:eastAsia="en-GB"/>
              </w:rPr>
            </w:pPr>
            <w:r w:rsidRPr="00FF4B47">
              <w:rPr>
                <w:lang w:eastAsia="en-GB"/>
              </w:rPr>
              <w:t>0.0</w:t>
            </w:r>
          </w:p>
        </w:tc>
        <w:tc>
          <w:tcPr>
            <w:tcW w:w="1550" w:type="dxa"/>
            <w:tcBorders>
              <w:top w:val="single" w:sz="4" w:space="0" w:color="auto"/>
              <w:right w:val="single" w:sz="4" w:space="0" w:color="auto"/>
            </w:tcBorders>
            <w:vAlign w:val="center"/>
            <w:hideMark/>
          </w:tcPr>
          <w:p w14:paraId="644D422D" w14:textId="77777777" w:rsidR="00840C40" w:rsidRPr="00FF4B47" w:rsidRDefault="00840C40" w:rsidP="00670399">
            <w:pPr>
              <w:pStyle w:val="Tablewriting"/>
              <w:rPr>
                <w:sz w:val="36"/>
                <w:szCs w:val="36"/>
                <w:lang w:eastAsia="en-GB"/>
              </w:rPr>
            </w:pPr>
            <w:r w:rsidRPr="00FF4B47">
              <w:rPr>
                <w:lang w:eastAsia="en-GB"/>
              </w:rPr>
              <w:t>0.0</w:t>
            </w:r>
          </w:p>
        </w:tc>
        <w:tc>
          <w:tcPr>
            <w:tcW w:w="1285" w:type="dxa"/>
            <w:tcBorders>
              <w:top w:val="single" w:sz="4" w:space="0" w:color="auto"/>
            </w:tcBorders>
            <w:vAlign w:val="center"/>
            <w:hideMark/>
          </w:tcPr>
          <w:p w14:paraId="02F0A958" w14:textId="77777777" w:rsidR="00840C40" w:rsidRPr="00FF4B47" w:rsidRDefault="00840C40" w:rsidP="00670399">
            <w:pPr>
              <w:pStyle w:val="Tablewriting"/>
              <w:rPr>
                <w:sz w:val="36"/>
                <w:szCs w:val="36"/>
                <w:lang w:eastAsia="en-GB"/>
              </w:rPr>
            </w:pPr>
            <w:r w:rsidRPr="00FF4B47">
              <w:rPr>
                <w:lang w:eastAsia="en-GB"/>
              </w:rPr>
              <w:t>0.0</w:t>
            </w:r>
          </w:p>
        </w:tc>
      </w:tr>
      <w:tr w:rsidR="00840C40" w:rsidRPr="00FF4B47" w14:paraId="60A5EF04" w14:textId="77777777" w:rsidTr="002B4B67">
        <w:trPr>
          <w:trHeight w:val="406"/>
        </w:trPr>
        <w:tc>
          <w:tcPr>
            <w:tcW w:w="1134" w:type="dxa"/>
            <w:vMerge/>
            <w:tcBorders>
              <w:right w:val="single" w:sz="4" w:space="0" w:color="auto"/>
            </w:tcBorders>
            <w:vAlign w:val="center"/>
          </w:tcPr>
          <w:p w14:paraId="5D7294C7" w14:textId="77777777" w:rsidR="00840C40" w:rsidRPr="00FF4B47" w:rsidRDefault="00840C40" w:rsidP="00670399">
            <w:pPr>
              <w:pStyle w:val="Tablewriting"/>
              <w:rPr>
                <w:lang w:eastAsia="en-GB"/>
              </w:rPr>
            </w:pPr>
          </w:p>
        </w:tc>
        <w:tc>
          <w:tcPr>
            <w:tcW w:w="984" w:type="dxa"/>
            <w:tcBorders>
              <w:right w:val="single" w:sz="4" w:space="0" w:color="auto"/>
            </w:tcBorders>
            <w:vAlign w:val="center"/>
            <w:hideMark/>
          </w:tcPr>
          <w:p w14:paraId="0FC27C33" w14:textId="77777777" w:rsidR="00840C40" w:rsidRPr="00FF4B47" w:rsidRDefault="00840C40" w:rsidP="00670399">
            <w:pPr>
              <w:pStyle w:val="Tablewriting"/>
              <w:rPr>
                <w:sz w:val="36"/>
                <w:szCs w:val="36"/>
                <w:lang w:eastAsia="en-GB"/>
              </w:rPr>
            </w:pPr>
            <w:r w:rsidRPr="00FF4B47">
              <w:rPr>
                <w:lang w:eastAsia="en-GB"/>
              </w:rPr>
              <w:t>0.55</w:t>
            </w:r>
          </w:p>
        </w:tc>
        <w:tc>
          <w:tcPr>
            <w:tcW w:w="1029" w:type="dxa"/>
            <w:tcBorders>
              <w:left w:val="single" w:sz="4" w:space="0" w:color="auto"/>
            </w:tcBorders>
            <w:vAlign w:val="center"/>
            <w:hideMark/>
          </w:tcPr>
          <w:p w14:paraId="33236534" w14:textId="77777777" w:rsidR="00840C40" w:rsidRPr="00FF4B47" w:rsidRDefault="00840C40" w:rsidP="00670399">
            <w:pPr>
              <w:pStyle w:val="Tablewriting"/>
              <w:rPr>
                <w:sz w:val="36"/>
                <w:szCs w:val="36"/>
                <w:lang w:eastAsia="en-GB"/>
              </w:rPr>
            </w:pPr>
            <w:r w:rsidRPr="00FF4B47">
              <w:rPr>
                <w:lang w:eastAsia="en-GB"/>
              </w:rPr>
              <w:t>53.4</w:t>
            </w:r>
          </w:p>
        </w:tc>
        <w:tc>
          <w:tcPr>
            <w:tcW w:w="1030" w:type="dxa"/>
            <w:vAlign w:val="center"/>
            <w:hideMark/>
          </w:tcPr>
          <w:p w14:paraId="6FEE49F7" w14:textId="77777777" w:rsidR="00840C40" w:rsidRPr="00FF4B47" w:rsidRDefault="00840C40" w:rsidP="00670399">
            <w:pPr>
              <w:pStyle w:val="Tablewriting"/>
              <w:rPr>
                <w:sz w:val="36"/>
                <w:szCs w:val="36"/>
                <w:lang w:eastAsia="en-GB"/>
              </w:rPr>
            </w:pPr>
            <w:r w:rsidRPr="00FF4B47">
              <w:rPr>
                <w:lang w:eastAsia="en-GB"/>
              </w:rPr>
              <w:t>43.8</w:t>
            </w:r>
          </w:p>
        </w:tc>
        <w:tc>
          <w:tcPr>
            <w:tcW w:w="1030" w:type="dxa"/>
            <w:vAlign w:val="center"/>
            <w:hideMark/>
          </w:tcPr>
          <w:p w14:paraId="23986CE9" w14:textId="77777777" w:rsidR="00840C40" w:rsidRPr="00FF4B47" w:rsidRDefault="00840C40" w:rsidP="00670399">
            <w:pPr>
              <w:pStyle w:val="Tablewriting"/>
              <w:rPr>
                <w:sz w:val="36"/>
                <w:szCs w:val="36"/>
                <w:lang w:eastAsia="en-GB"/>
              </w:rPr>
            </w:pPr>
            <w:r w:rsidRPr="00FF4B47">
              <w:rPr>
                <w:lang w:eastAsia="en-GB"/>
              </w:rPr>
              <w:t>2.1</w:t>
            </w:r>
          </w:p>
        </w:tc>
        <w:tc>
          <w:tcPr>
            <w:tcW w:w="1030" w:type="dxa"/>
            <w:gridSpan w:val="2"/>
            <w:tcBorders>
              <w:right w:val="single" w:sz="4" w:space="0" w:color="auto"/>
            </w:tcBorders>
            <w:vAlign w:val="center"/>
            <w:hideMark/>
          </w:tcPr>
          <w:p w14:paraId="2996FAF1" w14:textId="77777777" w:rsidR="00840C40" w:rsidRPr="00FF4B47" w:rsidRDefault="00840C40" w:rsidP="00670399">
            <w:pPr>
              <w:pStyle w:val="Tablewriting"/>
              <w:rPr>
                <w:sz w:val="36"/>
                <w:szCs w:val="36"/>
                <w:lang w:eastAsia="en-GB"/>
              </w:rPr>
            </w:pPr>
            <w:r w:rsidRPr="00FF4B47">
              <w:rPr>
                <w:lang w:eastAsia="en-GB"/>
              </w:rPr>
              <w:t>0.7</w:t>
            </w:r>
          </w:p>
        </w:tc>
        <w:tc>
          <w:tcPr>
            <w:tcW w:w="1550" w:type="dxa"/>
            <w:tcBorders>
              <w:right w:val="single" w:sz="4" w:space="0" w:color="auto"/>
            </w:tcBorders>
            <w:vAlign w:val="center"/>
            <w:hideMark/>
          </w:tcPr>
          <w:p w14:paraId="2025B04B" w14:textId="77777777" w:rsidR="00840C40" w:rsidRPr="00FF4B47" w:rsidRDefault="00840C40" w:rsidP="00670399">
            <w:pPr>
              <w:pStyle w:val="Tablewriting"/>
              <w:rPr>
                <w:sz w:val="36"/>
                <w:szCs w:val="36"/>
                <w:lang w:eastAsia="en-GB"/>
              </w:rPr>
            </w:pPr>
            <w:r w:rsidRPr="00FF4B47">
              <w:rPr>
                <w:lang w:eastAsia="en-GB"/>
              </w:rPr>
              <w:t>1.5</w:t>
            </w:r>
          </w:p>
        </w:tc>
        <w:tc>
          <w:tcPr>
            <w:tcW w:w="1285" w:type="dxa"/>
            <w:vAlign w:val="center"/>
            <w:hideMark/>
          </w:tcPr>
          <w:p w14:paraId="60E8DE53" w14:textId="77777777" w:rsidR="00840C40" w:rsidRPr="00FF4B47" w:rsidRDefault="00840C40" w:rsidP="00670399">
            <w:pPr>
              <w:pStyle w:val="Tablewriting"/>
              <w:rPr>
                <w:sz w:val="36"/>
                <w:szCs w:val="36"/>
                <w:lang w:eastAsia="en-GB"/>
              </w:rPr>
            </w:pPr>
            <w:r w:rsidRPr="00FF4B47">
              <w:rPr>
                <w:lang w:eastAsia="en-GB"/>
              </w:rPr>
              <w:t>1.2</w:t>
            </w:r>
          </w:p>
        </w:tc>
      </w:tr>
      <w:tr w:rsidR="00840C40" w:rsidRPr="00FF4B47" w14:paraId="6FE3F184" w14:textId="77777777" w:rsidTr="002B4B67">
        <w:trPr>
          <w:cnfStyle w:val="000000100000" w:firstRow="0" w:lastRow="0" w:firstColumn="0" w:lastColumn="0" w:oddVBand="0" w:evenVBand="0" w:oddHBand="1" w:evenHBand="0" w:firstRowFirstColumn="0" w:firstRowLastColumn="0" w:lastRowFirstColumn="0" w:lastRowLastColumn="0"/>
          <w:trHeight w:val="406"/>
        </w:trPr>
        <w:tc>
          <w:tcPr>
            <w:tcW w:w="1134" w:type="dxa"/>
            <w:vMerge/>
            <w:tcBorders>
              <w:right w:val="single" w:sz="4" w:space="0" w:color="auto"/>
            </w:tcBorders>
            <w:vAlign w:val="center"/>
          </w:tcPr>
          <w:p w14:paraId="58CF56A0" w14:textId="77777777" w:rsidR="00840C40" w:rsidRPr="00FF4B47" w:rsidRDefault="00840C40" w:rsidP="00670399">
            <w:pPr>
              <w:pStyle w:val="Tablewriting"/>
              <w:rPr>
                <w:lang w:eastAsia="en-GB"/>
              </w:rPr>
            </w:pPr>
          </w:p>
        </w:tc>
        <w:tc>
          <w:tcPr>
            <w:tcW w:w="984" w:type="dxa"/>
            <w:tcBorders>
              <w:right w:val="single" w:sz="4" w:space="0" w:color="auto"/>
            </w:tcBorders>
            <w:vAlign w:val="center"/>
            <w:hideMark/>
          </w:tcPr>
          <w:p w14:paraId="253B20BA" w14:textId="77777777" w:rsidR="00840C40" w:rsidRPr="00FF4B47" w:rsidRDefault="00840C40" w:rsidP="00670399">
            <w:pPr>
              <w:pStyle w:val="Tablewriting"/>
              <w:rPr>
                <w:sz w:val="36"/>
                <w:szCs w:val="36"/>
                <w:lang w:eastAsia="en-GB"/>
              </w:rPr>
            </w:pPr>
            <w:r w:rsidRPr="00FF4B47">
              <w:rPr>
                <w:lang w:eastAsia="en-GB"/>
              </w:rPr>
              <w:t>1.97</w:t>
            </w:r>
          </w:p>
        </w:tc>
        <w:tc>
          <w:tcPr>
            <w:tcW w:w="1029" w:type="dxa"/>
            <w:tcBorders>
              <w:left w:val="single" w:sz="4" w:space="0" w:color="auto"/>
            </w:tcBorders>
            <w:vAlign w:val="center"/>
            <w:hideMark/>
          </w:tcPr>
          <w:p w14:paraId="686348EC" w14:textId="77777777" w:rsidR="00840C40" w:rsidRPr="00FF4B47" w:rsidRDefault="00840C40" w:rsidP="00670399">
            <w:pPr>
              <w:pStyle w:val="Tablewriting"/>
              <w:rPr>
                <w:sz w:val="36"/>
                <w:szCs w:val="36"/>
                <w:lang w:eastAsia="en-GB"/>
              </w:rPr>
            </w:pPr>
            <w:r w:rsidRPr="00FF4B47">
              <w:rPr>
                <w:lang w:eastAsia="en-GB"/>
              </w:rPr>
              <w:t>53.3</w:t>
            </w:r>
          </w:p>
        </w:tc>
        <w:tc>
          <w:tcPr>
            <w:tcW w:w="1030" w:type="dxa"/>
            <w:vAlign w:val="center"/>
            <w:hideMark/>
          </w:tcPr>
          <w:p w14:paraId="43F17F45" w14:textId="77777777" w:rsidR="00840C40" w:rsidRPr="00FF4B47" w:rsidRDefault="00840C40" w:rsidP="00670399">
            <w:pPr>
              <w:pStyle w:val="Tablewriting"/>
              <w:rPr>
                <w:sz w:val="36"/>
                <w:szCs w:val="36"/>
                <w:lang w:eastAsia="en-GB"/>
              </w:rPr>
            </w:pPr>
            <w:r w:rsidRPr="00FF4B47">
              <w:rPr>
                <w:lang w:eastAsia="en-GB"/>
              </w:rPr>
              <w:t>42.5</w:t>
            </w:r>
          </w:p>
        </w:tc>
        <w:tc>
          <w:tcPr>
            <w:tcW w:w="1030" w:type="dxa"/>
            <w:vAlign w:val="center"/>
            <w:hideMark/>
          </w:tcPr>
          <w:p w14:paraId="22AC455F" w14:textId="77777777" w:rsidR="00840C40" w:rsidRPr="00FF4B47" w:rsidRDefault="00840C40" w:rsidP="00670399">
            <w:pPr>
              <w:pStyle w:val="Tablewriting"/>
              <w:rPr>
                <w:sz w:val="36"/>
                <w:szCs w:val="36"/>
                <w:lang w:eastAsia="en-GB"/>
              </w:rPr>
            </w:pPr>
            <w:r w:rsidRPr="00FF4B47">
              <w:rPr>
                <w:lang w:eastAsia="en-GB"/>
              </w:rPr>
              <w:t>2.0</w:t>
            </w:r>
          </w:p>
        </w:tc>
        <w:tc>
          <w:tcPr>
            <w:tcW w:w="1030" w:type="dxa"/>
            <w:gridSpan w:val="2"/>
            <w:tcBorders>
              <w:right w:val="single" w:sz="4" w:space="0" w:color="auto"/>
            </w:tcBorders>
            <w:vAlign w:val="center"/>
            <w:hideMark/>
          </w:tcPr>
          <w:p w14:paraId="45EE160B" w14:textId="77777777" w:rsidR="00840C40" w:rsidRPr="00FF4B47" w:rsidRDefault="00840C40" w:rsidP="00670399">
            <w:pPr>
              <w:pStyle w:val="Tablewriting"/>
              <w:rPr>
                <w:sz w:val="36"/>
                <w:szCs w:val="36"/>
                <w:lang w:eastAsia="en-GB"/>
              </w:rPr>
            </w:pPr>
            <w:r w:rsidRPr="00FF4B47">
              <w:rPr>
                <w:lang w:eastAsia="en-GB"/>
              </w:rPr>
              <w:t>2.2</w:t>
            </w:r>
          </w:p>
        </w:tc>
        <w:tc>
          <w:tcPr>
            <w:tcW w:w="1550" w:type="dxa"/>
            <w:tcBorders>
              <w:right w:val="single" w:sz="4" w:space="0" w:color="auto"/>
            </w:tcBorders>
            <w:vAlign w:val="center"/>
            <w:hideMark/>
          </w:tcPr>
          <w:p w14:paraId="59D0773D" w14:textId="77777777" w:rsidR="00840C40" w:rsidRPr="00FF4B47" w:rsidRDefault="00840C40" w:rsidP="00670399">
            <w:pPr>
              <w:pStyle w:val="Tablewriting"/>
              <w:rPr>
                <w:sz w:val="36"/>
                <w:szCs w:val="36"/>
                <w:lang w:eastAsia="en-GB"/>
              </w:rPr>
            </w:pPr>
            <w:r w:rsidRPr="00FF4B47">
              <w:rPr>
                <w:lang w:eastAsia="en-GB"/>
              </w:rPr>
              <w:t>4.7</w:t>
            </w:r>
          </w:p>
        </w:tc>
        <w:tc>
          <w:tcPr>
            <w:tcW w:w="1285" w:type="dxa"/>
            <w:vAlign w:val="center"/>
            <w:hideMark/>
          </w:tcPr>
          <w:p w14:paraId="2D7B57CC" w14:textId="77777777" w:rsidR="00840C40" w:rsidRPr="00FF4B47" w:rsidRDefault="00840C40" w:rsidP="00670399">
            <w:pPr>
              <w:pStyle w:val="Tablewriting"/>
              <w:rPr>
                <w:sz w:val="36"/>
                <w:szCs w:val="36"/>
                <w:lang w:eastAsia="en-GB"/>
              </w:rPr>
            </w:pPr>
            <w:r w:rsidRPr="00FF4B47">
              <w:rPr>
                <w:lang w:eastAsia="en-GB"/>
              </w:rPr>
              <w:t>4.6</w:t>
            </w:r>
          </w:p>
        </w:tc>
      </w:tr>
      <w:tr w:rsidR="00840C40" w:rsidRPr="00FF4B47" w14:paraId="30FEFB67" w14:textId="77777777" w:rsidTr="002B4B67">
        <w:trPr>
          <w:trHeight w:val="493"/>
        </w:trPr>
        <w:tc>
          <w:tcPr>
            <w:tcW w:w="1134" w:type="dxa"/>
            <w:vMerge/>
            <w:tcBorders>
              <w:bottom w:val="single" w:sz="4" w:space="0" w:color="auto"/>
              <w:right w:val="single" w:sz="4" w:space="0" w:color="auto"/>
            </w:tcBorders>
            <w:vAlign w:val="center"/>
          </w:tcPr>
          <w:p w14:paraId="16B54EF0" w14:textId="77777777" w:rsidR="00840C40" w:rsidRPr="00FF4B47" w:rsidRDefault="00840C40" w:rsidP="00670399">
            <w:pPr>
              <w:pStyle w:val="Tablewriting"/>
              <w:rPr>
                <w:lang w:eastAsia="en-GB"/>
              </w:rPr>
            </w:pPr>
          </w:p>
        </w:tc>
        <w:tc>
          <w:tcPr>
            <w:tcW w:w="984" w:type="dxa"/>
            <w:tcBorders>
              <w:bottom w:val="single" w:sz="4" w:space="0" w:color="auto"/>
              <w:right w:val="single" w:sz="4" w:space="0" w:color="auto"/>
            </w:tcBorders>
            <w:vAlign w:val="center"/>
            <w:hideMark/>
          </w:tcPr>
          <w:p w14:paraId="44A21BF0" w14:textId="77777777" w:rsidR="00840C40" w:rsidRPr="00FF4B47" w:rsidRDefault="00840C40" w:rsidP="00670399">
            <w:pPr>
              <w:pStyle w:val="Tablewriting"/>
              <w:rPr>
                <w:sz w:val="36"/>
                <w:szCs w:val="36"/>
                <w:lang w:eastAsia="en-GB"/>
              </w:rPr>
            </w:pPr>
            <w:r w:rsidRPr="00FF4B47">
              <w:rPr>
                <w:lang w:eastAsia="en-GB"/>
              </w:rPr>
              <w:t>3.59</w:t>
            </w:r>
          </w:p>
        </w:tc>
        <w:tc>
          <w:tcPr>
            <w:tcW w:w="1029" w:type="dxa"/>
            <w:tcBorders>
              <w:left w:val="single" w:sz="4" w:space="0" w:color="auto"/>
              <w:bottom w:val="single" w:sz="4" w:space="0" w:color="auto"/>
            </w:tcBorders>
            <w:vAlign w:val="center"/>
            <w:hideMark/>
          </w:tcPr>
          <w:p w14:paraId="1A169C5C" w14:textId="77777777" w:rsidR="00840C40" w:rsidRPr="00FF4B47" w:rsidRDefault="00840C40" w:rsidP="00670399">
            <w:pPr>
              <w:pStyle w:val="Tablewriting"/>
              <w:rPr>
                <w:sz w:val="36"/>
                <w:szCs w:val="36"/>
                <w:lang w:eastAsia="en-GB"/>
              </w:rPr>
            </w:pPr>
            <w:r w:rsidRPr="00FF4B47">
              <w:rPr>
                <w:lang w:eastAsia="en-GB"/>
              </w:rPr>
              <w:t>54.9</w:t>
            </w:r>
          </w:p>
        </w:tc>
        <w:tc>
          <w:tcPr>
            <w:tcW w:w="1030" w:type="dxa"/>
            <w:tcBorders>
              <w:bottom w:val="single" w:sz="4" w:space="0" w:color="auto"/>
            </w:tcBorders>
            <w:vAlign w:val="center"/>
            <w:hideMark/>
          </w:tcPr>
          <w:p w14:paraId="7079248D" w14:textId="77777777" w:rsidR="00840C40" w:rsidRPr="00FF4B47" w:rsidRDefault="00840C40" w:rsidP="00670399">
            <w:pPr>
              <w:pStyle w:val="Tablewriting"/>
              <w:rPr>
                <w:sz w:val="36"/>
                <w:szCs w:val="36"/>
                <w:lang w:eastAsia="en-GB"/>
              </w:rPr>
            </w:pPr>
            <w:r w:rsidRPr="00FF4B47">
              <w:rPr>
                <w:lang w:eastAsia="en-GB"/>
              </w:rPr>
              <w:t>38.6</w:t>
            </w:r>
          </w:p>
        </w:tc>
        <w:tc>
          <w:tcPr>
            <w:tcW w:w="1030" w:type="dxa"/>
            <w:tcBorders>
              <w:bottom w:val="single" w:sz="4" w:space="0" w:color="auto"/>
            </w:tcBorders>
            <w:vAlign w:val="center"/>
            <w:hideMark/>
          </w:tcPr>
          <w:p w14:paraId="727C18BA" w14:textId="77777777" w:rsidR="00840C40" w:rsidRPr="00FF4B47" w:rsidRDefault="00840C40" w:rsidP="00670399">
            <w:pPr>
              <w:pStyle w:val="Tablewriting"/>
              <w:rPr>
                <w:sz w:val="36"/>
                <w:szCs w:val="36"/>
                <w:lang w:eastAsia="en-GB"/>
              </w:rPr>
            </w:pPr>
            <w:r w:rsidRPr="00FF4B47">
              <w:rPr>
                <w:lang w:eastAsia="en-GB"/>
              </w:rPr>
              <w:t>2.1</w:t>
            </w:r>
          </w:p>
        </w:tc>
        <w:tc>
          <w:tcPr>
            <w:tcW w:w="1030" w:type="dxa"/>
            <w:gridSpan w:val="2"/>
            <w:tcBorders>
              <w:bottom w:val="single" w:sz="4" w:space="0" w:color="auto"/>
              <w:right w:val="single" w:sz="4" w:space="0" w:color="auto"/>
            </w:tcBorders>
            <w:vAlign w:val="center"/>
            <w:hideMark/>
          </w:tcPr>
          <w:p w14:paraId="1DCD79CE" w14:textId="77777777" w:rsidR="00840C40" w:rsidRPr="00FF4B47" w:rsidRDefault="00840C40" w:rsidP="00670399">
            <w:pPr>
              <w:pStyle w:val="Tablewriting"/>
              <w:rPr>
                <w:sz w:val="36"/>
                <w:szCs w:val="36"/>
                <w:lang w:eastAsia="en-GB"/>
              </w:rPr>
            </w:pPr>
            <w:r w:rsidRPr="00FF4B47">
              <w:rPr>
                <w:lang w:eastAsia="en-GB"/>
              </w:rPr>
              <w:t>4.4</w:t>
            </w:r>
          </w:p>
        </w:tc>
        <w:tc>
          <w:tcPr>
            <w:tcW w:w="1550" w:type="dxa"/>
            <w:tcBorders>
              <w:bottom w:val="single" w:sz="4" w:space="0" w:color="auto"/>
              <w:right w:val="single" w:sz="4" w:space="0" w:color="auto"/>
            </w:tcBorders>
            <w:vAlign w:val="center"/>
            <w:hideMark/>
          </w:tcPr>
          <w:p w14:paraId="6EC68C67" w14:textId="77777777" w:rsidR="00840C40" w:rsidRPr="00FF4B47" w:rsidRDefault="00840C40" w:rsidP="00670399">
            <w:pPr>
              <w:pStyle w:val="Tablewriting"/>
              <w:rPr>
                <w:sz w:val="36"/>
                <w:szCs w:val="36"/>
                <w:lang w:eastAsia="en-GB"/>
              </w:rPr>
            </w:pPr>
            <w:r w:rsidRPr="00FF4B47">
              <w:rPr>
                <w:lang w:eastAsia="en-GB"/>
              </w:rPr>
              <w:t>9.8</w:t>
            </w:r>
          </w:p>
        </w:tc>
        <w:tc>
          <w:tcPr>
            <w:tcW w:w="1285" w:type="dxa"/>
            <w:tcBorders>
              <w:bottom w:val="single" w:sz="4" w:space="0" w:color="auto"/>
            </w:tcBorders>
            <w:vAlign w:val="center"/>
            <w:hideMark/>
          </w:tcPr>
          <w:p w14:paraId="520550F0" w14:textId="77777777" w:rsidR="00840C40" w:rsidRPr="00FF4B47" w:rsidRDefault="00840C40" w:rsidP="00670399">
            <w:pPr>
              <w:pStyle w:val="Tablewriting"/>
              <w:rPr>
                <w:sz w:val="36"/>
                <w:szCs w:val="36"/>
                <w:lang w:eastAsia="en-GB"/>
              </w:rPr>
            </w:pPr>
            <w:r w:rsidRPr="00FF4B47">
              <w:rPr>
                <w:lang w:eastAsia="en-GB"/>
              </w:rPr>
              <w:t>9.5</w:t>
            </w:r>
          </w:p>
        </w:tc>
      </w:tr>
      <w:tr w:rsidR="00840C40" w:rsidRPr="00FF4B47" w14:paraId="027A3E0C" w14:textId="77777777" w:rsidTr="002B4B67">
        <w:trPr>
          <w:cnfStyle w:val="000000100000" w:firstRow="0" w:lastRow="0" w:firstColumn="0" w:lastColumn="0" w:oddVBand="0" w:evenVBand="0" w:oddHBand="1" w:evenHBand="0" w:firstRowFirstColumn="0" w:firstRowLastColumn="0" w:lastRowFirstColumn="0" w:lastRowLastColumn="0"/>
          <w:trHeight w:val="406"/>
        </w:trPr>
        <w:tc>
          <w:tcPr>
            <w:tcW w:w="1134" w:type="dxa"/>
            <w:vMerge w:val="restart"/>
            <w:tcBorders>
              <w:top w:val="single" w:sz="4" w:space="0" w:color="auto"/>
              <w:right w:val="single" w:sz="4" w:space="0" w:color="auto"/>
            </w:tcBorders>
            <w:textDirection w:val="btLr"/>
            <w:vAlign w:val="center"/>
          </w:tcPr>
          <w:p w14:paraId="40FF6DB1" w14:textId="139F1F1A" w:rsidR="00840C40" w:rsidRPr="00FF4B47" w:rsidRDefault="00840C40" w:rsidP="00670399">
            <w:pPr>
              <w:pStyle w:val="Tablewriting"/>
              <w:rPr>
                <w:lang w:eastAsia="en-GB"/>
              </w:rPr>
            </w:pPr>
            <w:r w:rsidRPr="00FF4B47">
              <w:rPr>
                <w:lang w:eastAsia="en-GB"/>
              </w:rPr>
              <w:t>Current</w:t>
            </w:r>
          </w:p>
          <w:p w14:paraId="221FFFE3" w14:textId="77777777" w:rsidR="00840C40" w:rsidRPr="00FF4B47" w:rsidRDefault="00840C40" w:rsidP="00670399">
            <w:pPr>
              <w:pStyle w:val="Tablewriting"/>
              <w:rPr>
                <w:lang w:eastAsia="en-GB"/>
              </w:rPr>
            </w:pPr>
            <w:r w:rsidRPr="00FF4B47">
              <w:rPr>
                <w:lang w:eastAsia="en-GB"/>
              </w:rPr>
              <w:t>Regulation</w:t>
            </w:r>
          </w:p>
          <w:p w14:paraId="40A8601C" w14:textId="77777777" w:rsidR="00840C40" w:rsidRPr="00FF4B47" w:rsidRDefault="00840C40" w:rsidP="00670399">
            <w:pPr>
              <w:pStyle w:val="Tablewriting"/>
              <w:rPr>
                <w:lang w:eastAsia="en-GB"/>
              </w:rPr>
            </w:pPr>
            <w:r w:rsidRPr="00FF4B47">
              <w:rPr>
                <w:lang w:eastAsia="en-GB"/>
              </w:rPr>
              <w:t>Series 2</w:t>
            </w:r>
          </w:p>
        </w:tc>
        <w:tc>
          <w:tcPr>
            <w:tcW w:w="984" w:type="dxa"/>
            <w:tcBorders>
              <w:top w:val="single" w:sz="4" w:space="0" w:color="auto"/>
              <w:right w:val="single" w:sz="4" w:space="0" w:color="auto"/>
            </w:tcBorders>
            <w:vAlign w:val="center"/>
            <w:hideMark/>
          </w:tcPr>
          <w:p w14:paraId="167BF84D" w14:textId="77777777" w:rsidR="00840C40" w:rsidRPr="00FF4B47" w:rsidRDefault="00840C40" w:rsidP="00670399">
            <w:pPr>
              <w:pStyle w:val="Tablewriting"/>
              <w:rPr>
                <w:sz w:val="36"/>
                <w:szCs w:val="36"/>
                <w:lang w:eastAsia="en-GB"/>
              </w:rPr>
            </w:pPr>
            <w:r w:rsidRPr="00FF4B47">
              <w:rPr>
                <w:lang w:eastAsia="en-GB"/>
              </w:rPr>
              <w:t>0.00</w:t>
            </w:r>
          </w:p>
        </w:tc>
        <w:tc>
          <w:tcPr>
            <w:tcW w:w="1029" w:type="dxa"/>
            <w:tcBorders>
              <w:top w:val="single" w:sz="4" w:space="0" w:color="auto"/>
              <w:left w:val="single" w:sz="4" w:space="0" w:color="auto"/>
            </w:tcBorders>
            <w:vAlign w:val="center"/>
            <w:hideMark/>
          </w:tcPr>
          <w:p w14:paraId="2CF16B8E" w14:textId="77777777" w:rsidR="00840C40" w:rsidRPr="00FF4B47" w:rsidRDefault="00840C40" w:rsidP="00670399">
            <w:pPr>
              <w:pStyle w:val="Tablewriting"/>
              <w:rPr>
                <w:sz w:val="36"/>
                <w:szCs w:val="36"/>
                <w:lang w:eastAsia="en-GB"/>
              </w:rPr>
            </w:pPr>
            <w:r w:rsidRPr="00FF4B47">
              <w:rPr>
                <w:lang w:eastAsia="en-GB"/>
              </w:rPr>
              <w:t>53.0</w:t>
            </w:r>
          </w:p>
        </w:tc>
        <w:tc>
          <w:tcPr>
            <w:tcW w:w="1030" w:type="dxa"/>
            <w:tcBorders>
              <w:top w:val="single" w:sz="4" w:space="0" w:color="auto"/>
            </w:tcBorders>
            <w:vAlign w:val="center"/>
            <w:hideMark/>
          </w:tcPr>
          <w:p w14:paraId="44B7E84C" w14:textId="77777777" w:rsidR="00840C40" w:rsidRPr="00FF4B47" w:rsidRDefault="00840C40" w:rsidP="00670399">
            <w:pPr>
              <w:pStyle w:val="Tablewriting"/>
              <w:rPr>
                <w:sz w:val="36"/>
                <w:szCs w:val="36"/>
                <w:lang w:eastAsia="en-GB"/>
              </w:rPr>
            </w:pPr>
            <w:r w:rsidRPr="00FF4B47">
              <w:rPr>
                <w:lang w:eastAsia="en-GB"/>
              </w:rPr>
              <w:t>44.4</w:t>
            </w:r>
          </w:p>
        </w:tc>
        <w:tc>
          <w:tcPr>
            <w:tcW w:w="1030" w:type="dxa"/>
            <w:tcBorders>
              <w:top w:val="single" w:sz="4" w:space="0" w:color="auto"/>
            </w:tcBorders>
            <w:vAlign w:val="center"/>
            <w:hideMark/>
          </w:tcPr>
          <w:p w14:paraId="5E5790E9" w14:textId="77777777" w:rsidR="00840C40" w:rsidRPr="00FF4B47" w:rsidRDefault="00840C40" w:rsidP="00670399">
            <w:pPr>
              <w:pStyle w:val="Tablewriting"/>
              <w:rPr>
                <w:sz w:val="36"/>
                <w:szCs w:val="36"/>
                <w:lang w:eastAsia="en-GB"/>
              </w:rPr>
            </w:pPr>
            <w:r w:rsidRPr="00FF4B47">
              <w:rPr>
                <w:lang w:eastAsia="en-GB"/>
              </w:rPr>
              <w:t>2.6</w:t>
            </w:r>
          </w:p>
        </w:tc>
        <w:tc>
          <w:tcPr>
            <w:tcW w:w="1030" w:type="dxa"/>
            <w:gridSpan w:val="2"/>
            <w:tcBorders>
              <w:top w:val="single" w:sz="4" w:space="0" w:color="auto"/>
              <w:right w:val="single" w:sz="4" w:space="0" w:color="auto"/>
            </w:tcBorders>
            <w:vAlign w:val="center"/>
            <w:hideMark/>
          </w:tcPr>
          <w:p w14:paraId="605F2AA9" w14:textId="77777777" w:rsidR="00840C40" w:rsidRPr="00FF4B47" w:rsidRDefault="00840C40" w:rsidP="00670399">
            <w:pPr>
              <w:pStyle w:val="Tablewriting"/>
              <w:rPr>
                <w:sz w:val="36"/>
                <w:szCs w:val="36"/>
                <w:lang w:eastAsia="en-GB"/>
              </w:rPr>
            </w:pPr>
            <w:r w:rsidRPr="00FF4B47">
              <w:rPr>
                <w:lang w:eastAsia="en-GB"/>
              </w:rPr>
              <w:t>0.0</w:t>
            </w:r>
          </w:p>
        </w:tc>
        <w:tc>
          <w:tcPr>
            <w:tcW w:w="1550" w:type="dxa"/>
            <w:tcBorders>
              <w:top w:val="single" w:sz="4" w:space="0" w:color="auto"/>
              <w:right w:val="single" w:sz="4" w:space="0" w:color="auto"/>
            </w:tcBorders>
            <w:vAlign w:val="center"/>
            <w:hideMark/>
          </w:tcPr>
          <w:p w14:paraId="3DF48470" w14:textId="77777777" w:rsidR="00840C40" w:rsidRPr="00FF4B47" w:rsidRDefault="00840C40" w:rsidP="00670399">
            <w:pPr>
              <w:pStyle w:val="Tablewriting"/>
              <w:rPr>
                <w:sz w:val="36"/>
                <w:szCs w:val="36"/>
                <w:lang w:eastAsia="en-GB"/>
              </w:rPr>
            </w:pPr>
            <w:r w:rsidRPr="00FF4B47">
              <w:rPr>
                <w:lang w:eastAsia="en-GB"/>
              </w:rPr>
              <w:t>0.0</w:t>
            </w:r>
          </w:p>
        </w:tc>
        <w:tc>
          <w:tcPr>
            <w:tcW w:w="1285" w:type="dxa"/>
            <w:tcBorders>
              <w:top w:val="single" w:sz="4" w:space="0" w:color="auto"/>
            </w:tcBorders>
            <w:vAlign w:val="center"/>
            <w:hideMark/>
          </w:tcPr>
          <w:p w14:paraId="68899DDE" w14:textId="77777777" w:rsidR="00840C40" w:rsidRPr="00FF4B47" w:rsidRDefault="00840C40" w:rsidP="00670399">
            <w:pPr>
              <w:pStyle w:val="Tablewriting"/>
              <w:rPr>
                <w:sz w:val="36"/>
                <w:szCs w:val="36"/>
                <w:lang w:eastAsia="en-GB"/>
              </w:rPr>
            </w:pPr>
            <w:r w:rsidRPr="00FF4B47">
              <w:rPr>
                <w:lang w:eastAsia="en-GB"/>
              </w:rPr>
              <w:t>0.0</w:t>
            </w:r>
          </w:p>
        </w:tc>
      </w:tr>
      <w:tr w:rsidR="00840C40" w:rsidRPr="00FF4B47" w14:paraId="3BBED85F" w14:textId="77777777" w:rsidTr="002B4B67">
        <w:trPr>
          <w:trHeight w:val="406"/>
        </w:trPr>
        <w:tc>
          <w:tcPr>
            <w:tcW w:w="1134" w:type="dxa"/>
            <w:vMerge/>
            <w:tcBorders>
              <w:right w:val="single" w:sz="4" w:space="0" w:color="auto"/>
            </w:tcBorders>
            <w:vAlign w:val="center"/>
          </w:tcPr>
          <w:p w14:paraId="26AAF128" w14:textId="77777777" w:rsidR="00840C40" w:rsidRPr="00FF4B47" w:rsidRDefault="00840C40" w:rsidP="00670399">
            <w:pPr>
              <w:pStyle w:val="Tablewriting"/>
              <w:rPr>
                <w:lang w:eastAsia="en-GB"/>
              </w:rPr>
            </w:pPr>
          </w:p>
        </w:tc>
        <w:tc>
          <w:tcPr>
            <w:tcW w:w="984" w:type="dxa"/>
            <w:tcBorders>
              <w:right w:val="single" w:sz="4" w:space="0" w:color="auto"/>
            </w:tcBorders>
            <w:vAlign w:val="center"/>
            <w:hideMark/>
          </w:tcPr>
          <w:p w14:paraId="06F2581D" w14:textId="77777777" w:rsidR="00840C40" w:rsidRPr="00FF4B47" w:rsidRDefault="00840C40" w:rsidP="00670399">
            <w:pPr>
              <w:pStyle w:val="Tablewriting"/>
              <w:rPr>
                <w:sz w:val="36"/>
                <w:szCs w:val="36"/>
                <w:lang w:eastAsia="en-GB"/>
              </w:rPr>
            </w:pPr>
            <w:r w:rsidRPr="00FF4B47">
              <w:rPr>
                <w:lang w:eastAsia="en-GB"/>
              </w:rPr>
              <w:t>0.56</w:t>
            </w:r>
          </w:p>
        </w:tc>
        <w:tc>
          <w:tcPr>
            <w:tcW w:w="1029" w:type="dxa"/>
            <w:tcBorders>
              <w:left w:val="single" w:sz="4" w:space="0" w:color="auto"/>
            </w:tcBorders>
            <w:vAlign w:val="center"/>
            <w:hideMark/>
          </w:tcPr>
          <w:p w14:paraId="1A2B0D14" w14:textId="77777777" w:rsidR="00840C40" w:rsidRPr="00FF4B47" w:rsidRDefault="00840C40" w:rsidP="00670399">
            <w:pPr>
              <w:pStyle w:val="Tablewriting"/>
              <w:rPr>
                <w:sz w:val="36"/>
                <w:szCs w:val="36"/>
                <w:lang w:eastAsia="en-GB"/>
              </w:rPr>
            </w:pPr>
            <w:r w:rsidRPr="00FF4B47">
              <w:rPr>
                <w:lang w:eastAsia="en-GB"/>
              </w:rPr>
              <w:t>53.0</w:t>
            </w:r>
          </w:p>
        </w:tc>
        <w:tc>
          <w:tcPr>
            <w:tcW w:w="1030" w:type="dxa"/>
            <w:vAlign w:val="center"/>
            <w:hideMark/>
          </w:tcPr>
          <w:p w14:paraId="00A1891E" w14:textId="77777777" w:rsidR="00840C40" w:rsidRPr="00FF4B47" w:rsidRDefault="00840C40" w:rsidP="00670399">
            <w:pPr>
              <w:pStyle w:val="Tablewriting"/>
              <w:rPr>
                <w:sz w:val="36"/>
                <w:szCs w:val="36"/>
                <w:lang w:eastAsia="en-GB"/>
              </w:rPr>
            </w:pPr>
            <w:r w:rsidRPr="00FF4B47">
              <w:rPr>
                <w:lang w:eastAsia="en-GB"/>
              </w:rPr>
              <w:t>43.8</w:t>
            </w:r>
          </w:p>
        </w:tc>
        <w:tc>
          <w:tcPr>
            <w:tcW w:w="1030" w:type="dxa"/>
            <w:vAlign w:val="center"/>
            <w:hideMark/>
          </w:tcPr>
          <w:p w14:paraId="5015F700" w14:textId="77777777" w:rsidR="00840C40" w:rsidRPr="00FF4B47" w:rsidRDefault="00840C40" w:rsidP="00670399">
            <w:pPr>
              <w:pStyle w:val="Tablewriting"/>
              <w:rPr>
                <w:sz w:val="36"/>
                <w:szCs w:val="36"/>
                <w:lang w:eastAsia="en-GB"/>
              </w:rPr>
            </w:pPr>
            <w:r w:rsidRPr="00FF4B47">
              <w:rPr>
                <w:lang w:eastAsia="en-GB"/>
              </w:rPr>
              <w:t>2.5</w:t>
            </w:r>
          </w:p>
        </w:tc>
        <w:tc>
          <w:tcPr>
            <w:tcW w:w="1030" w:type="dxa"/>
            <w:gridSpan w:val="2"/>
            <w:tcBorders>
              <w:right w:val="single" w:sz="4" w:space="0" w:color="auto"/>
            </w:tcBorders>
            <w:vAlign w:val="center"/>
            <w:hideMark/>
          </w:tcPr>
          <w:p w14:paraId="75B19031" w14:textId="77777777" w:rsidR="00840C40" w:rsidRPr="00FF4B47" w:rsidRDefault="00840C40" w:rsidP="00670399">
            <w:pPr>
              <w:pStyle w:val="Tablewriting"/>
              <w:rPr>
                <w:sz w:val="36"/>
                <w:szCs w:val="36"/>
                <w:lang w:eastAsia="en-GB"/>
              </w:rPr>
            </w:pPr>
            <w:r w:rsidRPr="00FF4B47">
              <w:rPr>
                <w:lang w:eastAsia="en-GB"/>
              </w:rPr>
              <w:t>0.7</w:t>
            </w:r>
          </w:p>
        </w:tc>
        <w:tc>
          <w:tcPr>
            <w:tcW w:w="1550" w:type="dxa"/>
            <w:tcBorders>
              <w:right w:val="single" w:sz="4" w:space="0" w:color="auto"/>
            </w:tcBorders>
            <w:vAlign w:val="center"/>
            <w:hideMark/>
          </w:tcPr>
          <w:p w14:paraId="37F5A143" w14:textId="77777777" w:rsidR="00840C40" w:rsidRPr="00FF4B47" w:rsidRDefault="00840C40" w:rsidP="00670399">
            <w:pPr>
              <w:pStyle w:val="Tablewriting"/>
              <w:rPr>
                <w:sz w:val="36"/>
                <w:szCs w:val="36"/>
                <w:lang w:eastAsia="en-GB"/>
              </w:rPr>
            </w:pPr>
            <w:r w:rsidRPr="00FF4B47">
              <w:rPr>
                <w:lang w:eastAsia="en-GB"/>
              </w:rPr>
              <w:t>1.4</w:t>
            </w:r>
          </w:p>
        </w:tc>
        <w:tc>
          <w:tcPr>
            <w:tcW w:w="1285" w:type="dxa"/>
            <w:vAlign w:val="center"/>
            <w:hideMark/>
          </w:tcPr>
          <w:p w14:paraId="65384BBF" w14:textId="77777777" w:rsidR="00840C40" w:rsidRPr="00FF4B47" w:rsidRDefault="00840C40" w:rsidP="00670399">
            <w:pPr>
              <w:pStyle w:val="Tablewriting"/>
              <w:rPr>
                <w:sz w:val="36"/>
                <w:szCs w:val="36"/>
                <w:lang w:eastAsia="en-GB"/>
              </w:rPr>
            </w:pPr>
            <w:r w:rsidRPr="00FF4B47">
              <w:rPr>
                <w:lang w:eastAsia="en-GB"/>
              </w:rPr>
              <w:t>2.0</w:t>
            </w:r>
          </w:p>
        </w:tc>
      </w:tr>
      <w:tr w:rsidR="00840C40" w:rsidRPr="00FF4B47" w14:paraId="7913E009" w14:textId="77777777" w:rsidTr="002B4B67">
        <w:trPr>
          <w:cnfStyle w:val="000000100000" w:firstRow="0" w:lastRow="0" w:firstColumn="0" w:lastColumn="0" w:oddVBand="0" w:evenVBand="0" w:oddHBand="1" w:evenHBand="0" w:firstRowFirstColumn="0" w:firstRowLastColumn="0" w:lastRowFirstColumn="0" w:lastRowLastColumn="0"/>
          <w:trHeight w:val="406"/>
        </w:trPr>
        <w:tc>
          <w:tcPr>
            <w:tcW w:w="1134" w:type="dxa"/>
            <w:vMerge/>
            <w:tcBorders>
              <w:right w:val="single" w:sz="4" w:space="0" w:color="auto"/>
            </w:tcBorders>
            <w:vAlign w:val="center"/>
          </w:tcPr>
          <w:p w14:paraId="237F8343" w14:textId="77777777" w:rsidR="00840C40" w:rsidRPr="00FF4B47" w:rsidRDefault="00840C40" w:rsidP="00670399">
            <w:pPr>
              <w:pStyle w:val="Tablewriting"/>
              <w:rPr>
                <w:lang w:eastAsia="en-GB"/>
              </w:rPr>
            </w:pPr>
          </w:p>
        </w:tc>
        <w:tc>
          <w:tcPr>
            <w:tcW w:w="984" w:type="dxa"/>
            <w:tcBorders>
              <w:right w:val="single" w:sz="4" w:space="0" w:color="auto"/>
            </w:tcBorders>
            <w:vAlign w:val="center"/>
            <w:hideMark/>
          </w:tcPr>
          <w:p w14:paraId="6DDB7781" w14:textId="77777777" w:rsidR="00840C40" w:rsidRPr="00FF4B47" w:rsidRDefault="00840C40" w:rsidP="00670399">
            <w:pPr>
              <w:pStyle w:val="Tablewriting"/>
              <w:rPr>
                <w:sz w:val="36"/>
                <w:szCs w:val="36"/>
                <w:lang w:eastAsia="en-GB"/>
              </w:rPr>
            </w:pPr>
            <w:r w:rsidRPr="00FF4B47">
              <w:rPr>
                <w:lang w:eastAsia="en-GB"/>
              </w:rPr>
              <w:t>1.33</w:t>
            </w:r>
          </w:p>
        </w:tc>
        <w:tc>
          <w:tcPr>
            <w:tcW w:w="1029" w:type="dxa"/>
            <w:tcBorders>
              <w:left w:val="single" w:sz="4" w:space="0" w:color="auto"/>
            </w:tcBorders>
            <w:vAlign w:val="center"/>
            <w:hideMark/>
          </w:tcPr>
          <w:p w14:paraId="17848BB9" w14:textId="77777777" w:rsidR="00840C40" w:rsidRPr="00FF4B47" w:rsidRDefault="00840C40" w:rsidP="00670399">
            <w:pPr>
              <w:pStyle w:val="Tablewriting"/>
              <w:rPr>
                <w:sz w:val="36"/>
                <w:szCs w:val="36"/>
                <w:lang w:eastAsia="en-GB"/>
              </w:rPr>
            </w:pPr>
            <w:r w:rsidRPr="00FF4B47">
              <w:rPr>
                <w:lang w:eastAsia="en-GB"/>
              </w:rPr>
              <w:t>53.9</w:t>
            </w:r>
          </w:p>
        </w:tc>
        <w:tc>
          <w:tcPr>
            <w:tcW w:w="1030" w:type="dxa"/>
            <w:vAlign w:val="center"/>
            <w:hideMark/>
          </w:tcPr>
          <w:p w14:paraId="52F0F56C" w14:textId="77777777" w:rsidR="00840C40" w:rsidRPr="00FF4B47" w:rsidRDefault="00840C40" w:rsidP="00670399">
            <w:pPr>
              <w:pStyle w:val="Tablewriting"/>
              <w:rPr>
                <w:sz w:val="36"/>
                <w:szCs w:val="36"/>
                <w:lang w:eastAsia="en-GB"/>
              </w:rPr>
            </w:pPr>
            <w:r w:rsidRPr="00FF4B47">
              <w:rPr>
                <w:lang w:eastAsia="en-GB"/>
              </w:rPr>
              <w:t>42.3</w:t>
            </w:r>
          </w:p>
        </w:tc>
        <w:tc>
          <w:tcPr>
            <w:tcW w:w="1030" w:type="dxa"/>
            <w:vAlign w:val="center"/>
            <w:hideMark/>
          </w:tcPr>
          <w:p w14:paraId="01041970" w14:textId="77777777" w:rsidR="00840C40" w:rsidRPr="00FF4B47" w:rsidRDefault="00840C40" w:rsidP="00670399">
            <w:pPr>
              <w:pStyle w:val="Tablewriting"/>
              <w:rPr>
                <w:sz w:val="36"/>
                <w:szCs w:val="36"/>
                <w:lang w:eastAsia="en-GB"/>
              </w:rPr>
            </w:pPr>
            <w:r w:rsidRPr="00FF4B47">
              <w:rPr>
                <w:lang w:eastAsia="en-GB"/>
              </w:rPr>
              <w:t>2.3</w:t>
            </w:r>
          </w:p>
        </w:tc>
        <w:tc>
          <w:tcPr>
            <w:tcW w:w="1030" w:type="dxa"/>
            <w:gridSpan w:val="2"/>
            <w:tcBorders>
              <w:right w:val="single" w:sz="4" w:space="0" w:color="auto"/>
            </w:tcBorders>
            <w:vAlign w:val="center"/>
            <w:hideMark/>
          </w:tcPr>
          <w:p w14:paraId="15509211" w14:textId="77777777" w:rsidR="00840C40" w:rsidRPr="00FF4B47" w:rsidRDefault="00840C40" w:rsidP="00670399">
            <w:pPr>
              <w:pStyle w:val="Tablewriting"/>
              <w:rPr>
                <w:sz w:val="36"/>
                <w:szCs w:val="36"/>
                <w:lang w:eastAsia="en-GB"/>
              </w:rPr>
            </w:pPr>
            <w:r w:rsidRPr="00FF4B47">
              <w:rPr>
                <w:lang w:eastAsia="en-GB"/>
              </w:rPr>
              <w:t>1.5</w:t>
            </w:r>
          </w:p>
        </w:tc>
        <w:tc>
          <w:tcPr>
            <w:tcW w:w="1550" w:type="dxa"/>
            <w:tcBorders>
              <w:right w:val="single" w:sz="4" w:space="0" w:color="auto"/>
            </w:tcBorders>
            <w:vAlign w:val="center"/>
            <w:hideMark/>
          </w:tcPr>
          <w:p w14:paraId="4F004861" w14:textId="77777777" w:rsidR="00840C40" w:rsidRPr="00FF4B47" w:rsidRDefault="00840C40" w:rsidP="00670399">
            <w:pPr>
              <w:pStyle w:val="Tablewriting"/>
              <w:rPr>
                <w:sz w:val="36"/>
                <w:szCs w:val="36"/>
                <w:lang w:eastAsia="en-GB"/>
              </w:rPr>
            </w:pPr>
            <w:r w:rsidRPr="00FF4B47">
              <w:rPr>
                <w:lang w:eastAsia="en-GB"/>
              </w:rPr>
              <w:t>3.4</w:t>
            </w:r>
          </w:p>
        </w:tc>
        <w:tc>
          <w:tcPr>
            <w:tcW w:w="1285" w:type="dxa"/>
            <w:vAlign w:val="center"/>
            <w:hideMark/>
          </w:tcPr>
          <w:p w14:paraId="58E58B0A" w14:textId="77777777" w:rsidR="00840C40" w:rsidRPr="00FF4B47" w:rsidRDefault="00840C40" w:rsidP="00670399">
            <w:pPr>
              <w:pStyle w:val="Tablewriting"/>
              <w:rPr>
                <w:sz w:val="36"/>
                <w:szCs w:val="36"/>
                <w:lang w:eastAsia="en-GB"/>
              </w:rPr>
            </w:pPr>
            <w:r w:rsidRPr="00FF4B47">
              <w:rPr>
                <w:lang w:eastAsia="en-GB"/>
              </w:rPr>
              <w:t>3.5</w:t>
            </w:r>
          </w:p>
        </w:tc>
      </w:tr>
      <w:tr w:rsidR="00840C40" w:rsidRPr="00FF4B47" w14:paraId="1E270859" w14:textId="77777777" w:rsidTr="002B4B67">
        <w:trPr>
          <w:trHeight w:val="406"/>
        </w:trPr>
        <w:tc>
          <w:tcPr>
            <w:tcW w:w="1134" w:type="dxa"/>
            <w:vMerge/>
            <w:tcBorders>
              <w:right w:val="single" w:sz="4" w:space="0" w:color="auto"/>
            </w:tcBorders>
            <w:vAlign w:val="center"/>
          </w:tcPr>
          <w:p w14:paraId="0A86BE92" w14:textId="77777777" w:rsidR="00840C40" w:rsidRPr="00FF4B47" w:rsidRDefault="00840C40" w:rsidP="00670399">
            <w:pPr>
              <w:pStyle w:val="Tablewriting"/>
              <w:rPr>
                <w:lang w:eastAsia="en-GB"/>
              </w:rPr>
            </w:pPr>
          </w:p>
        </w:tc>
        <w:tc>
          <w:tcPr>
            <w:tcW w:w="984" w:type="dxa"/>
            <w:tcBorders>
              <w:right w:val="single" w:sz="4" w:space="0" w:color="auto"/>
            </w:tcBorders>
            <w:vAlign w:val="center"/>
            <w:hideMark/>
          </w:tcPr>
          <w:p w14:paraId="6E499FE8" w14:textId="77777777" w:rsidR="00840C40" w:rsidRPr="00FF4B47" w:rsidRDefault="00840C40" w:rsidP="00670399">
            <w:pPr>
              <w:pStyle w:val="Tablewriting"/>
              <w:rPr>
                <w:sz w:val="36"/>
                <w:szCs w:val="36"/>
                <w:lang w:eastAsia="en-GB"/>
              </w:rPr>
            </w:pPr>
            <w:r w:rsidRPr="00FF4B47">
              <w:rPr>
                <w:lang w:eastAsia="en-GB"/>
              </w:rPr>
              <w:t>1.77</w:t>
            </w:r>
          </w:p>
        </w:tc>
        <w:tc>
          <w:tcPr>
            <w:tcW w:w="1029" w:type="dxa"/>
            <w:tcBorders>
              <w:left w:val="single" w:sz="4" w:space="0" w:color="auto"/>
            </w:tcBorders>
            <w:vAlign w:val="center"/>
            <w:hideMark/>
          </w:tcPr>
          <w:p w14:paraId="19888251" w14:textId="77777777" w:rsidR="00840C40" w:rsidRPr="00FF4B47" w:rsidRDefault="00840C40" w:rsidP="00670399">
            <w:pPr>
              <w:pStyle w:val="Tablewriting"/>
              <w:rPr>
                <w:sz w:val="36"/>
                <w:szCs w:val="36"/>
                <w:lang w:eastAsia="en-GB"/>
              </w:rPr>
            </w:pPr>
            <w:r w:rsidRPr="00FF4B47">
              <w:rPr>
                <w:lang w:eastAsia="en-GB"/>
              </w:rPr>
              <w:t>53.9</w:t>
            </w:r>
          </w:p>
        </w:tc>
        <w:tc>
          <w:tcPr>
            <w:tcW w:w="1030" w:type="dxa"/>
            <w:vAlign w:val="center"/>
            <w:hideMark/>
          </w:tcPr>
          <w:p w14:paraId="24FC1ACB" w14:textId="77777777" w:rsidR="00840C40" w:rsidRPr="00FF4B47" w:rsidRDefault="00840C40" w:rsidP="00670399">
            <w:pPr>
              <w:pStyle w:val="Tablewriting"/>
              <w:rPr>
                <w:sz w:val="36"/>
                <w:szCs w:val="36"/>
                <w:lang w:eastAsia="en-GB"/>
              </w:rPr>
            </w:pPr>
            <w:r w:rsidRPr="00FF4B47">
              <w:rPr>
                <w:lang w:eastAsia="en-GB"/>
              </w:rPr>
              <w:t>39.7</w:t>
            </w:r>
          </w:p>
        </w:tc>
        <w:tc>
          <w:tcPr>
            <w:tcW w:w="1030" w:type="dxa"/>
            <w:vAlign w:val="center"/>
            <w:hideMark/>
          </w:tcPr>
          <w:p w14:paraId="769CAE84" w14:textId="77777777" w:rsidR="00840C40" w:rsidRPr="00FF4B47" w:rsidRDefault="00840C40" w:rsidP="00670399">
            <w:pPr>
              <w:pStyle w:val="Tablewriting"/>
              <w:rPr>
                <w:sz w:val="36"/>
                <w:szCs w:val="36"/>
                <w:lang w:eastAsia="en-GB"/>
              </w:rPr>
            </w:pPr>
            <w:r w:rsidRPr="00FF4B47">
              <w:rPr>
                <w:lang w:eastAsia="en-GB"/>
              </w:rPr>
              <w:t>2.0</w:t>
            </w:r>
          </w:p>
        </w:tc>
        <w:tc>
          <w:tcPr>
            <w:tcW w:w="1030" w:type="dxa"/>
            <w:gridSpan w:val="2"/>
            <w:tcBorders>
              <w:right w:val="single" w:sz="4" w:space="0" w:color="auto"/>
            </w:tcBorders>
            <w:vAlign w:val="center"/>
            <w:hideMark/>
          </w:tcPr>
          <w:p w14:paraId="73DFF6CF" w14:textId="77777777" w:rsidR="00840C40" w:rsidRPr="00FF4B47" w:rsidRDefault="00840C40" w:rsidP="00670399">
            <w:pPr>
              <w:pStyle w:val="Tablewriting"/>
              <w:rPr>
                <w:sz w:val="36"/>
                <w:szCs w:val="36"/>
                <w:lang w:eastAsia="en-GB"/>
              </w:rPr>
            </w:pPr>
            <w:r w:rsidRPr="00FF4B47">
              <w:rPr>
                <w:lang w:eastAsia="en-GB"/>
              </w:rPr>
              <w:t>4.4</w:t>
            </w:r>
          </w:p>
        </w:tc>
        <w:tc>
          <w:tcPr>
            <w:tcW w:w="1550" w:type="dxa"/>
            <w:tcBorders>
              <w:right w:val="single" w:sz="4" w:space="0" w:color="auto"/>
            </w:tcBorders>
            <w:vAlign w:val="center"/>
            <w:hideMark/>
          </w:tcPr>
          <w:p w14:paraId="720C62F3" w14:textId="77777777" w:rsidR="00840C40" w:rsidRPr="00FF4B47" w:rsidRDefault="00840C40" w:rsidP="00670399">
            <w:pPr>
              <w:pStyle w:val="Tablewriting"/>
              <w:rPr>
                <w:sz w:val="36"/>
                <w:szCs w:val="36"/>
                <w:lang w:eastAsia="en-GB"/>
              </w:rPr>
            </w:pPr>
            <w:r w:rsidRPr="00FF4B47">
              <w:rPr>
                <w:lang w:eastAsia="en-GB"/>
              </w:rPr>
              <w:t>9.6</w:t>
            </w:r>
          </w:p>
        </w:tc>
        <w:tc>
          <w:tcPr>
            <w:tcW w:w="1285" w:type="dxa"/>
            <w:vAlign w:val="center"/>
            <w:hideMark/>
          </w:tcPr>
          <w:p w14:paraId="603CF8F0" w14:textId="77777777" w:rsidR="00840C40" w:rsidRPr="00FF4B47" w:rsidRDefault="00840C40" w:rsidP="00670399">
            <w:pPr>
              <w:pStyle w:val="Tablewriting"/>
              <w:rPr>
                <w:sz w:val="36"/>
                <w:szCs w:val="36"/>
                <w:lang w:eastAsia="en-GB"/>
              </w:rPr>
            </w:pPr>
            <w:r w:rsidRPr="00FF4B47">
              <w:rPr>
                <w:lang w:eastAsia="en-GB"/>
              </w:rPr>
              <w:t>9.8</w:t>
            </w:r>
          </w:p>
        </w:tc>
      </w:tr>
      <w:tr w:rsidR="00840C40" w:rsidRPr="00FF4B47" w14:paraId="65EB23D0" w14:textId="77777777" w:rsidTr="002B4B67">
        <w:trPr>
          <w:cnfStyle w:val="000000100000" w:firstRow="0" w:lastRow="0" w:firstColumn="0" w:lastColumn="0" w:oddVBand="0" w:evenVBand="0" w:oddHBand="1" w:evenHBand="0" w:firstRowFirstColumn="0" w:firstRowLastColumn="0" w:lastRowFirstColumn="0" w:lastRowLastColumn="0"/>
          <w:trHeight w:val="406"/>
        </w:trPr>
        <w:tc>
          <w:tcPr>
            <w:tcW w:w="1134" w:type="dxa"/>
            <w:vMerge/>
            <w:tcBorders>
              <w:right w:val="single" w:sz="4" w:space="0" w:color="auto"/>
            </w:tcBorders>
            <w:vAlign w:val="center"/>
          </w:tcPr>
          <w:p w14:paraId="5A780D28" w14:textId="77777777" w:rsidR="00840C40" w:rsidRPr="00FF4B47" w:rsidRDefault="00840C40" w:rsidP="00670399">
            <w:pPr>
              <w:pStyle w:val="Tablewriting"/>
              <w:rPr>
                <w:lang w:eastAsia="en-GB"/>
              </w:rPr>
            </w:pPr>
          </w:p>
        </w:tc>
        <w:tc>
          <w:tcPr>
            <w:tcW w:w="984" w:type="dxa"/>
            <w:tcBorders>
              <w:right w:val="single" w:sz="4" w:space="0" w:color="auto"/>
            </w:tcBorders>
            <w:vAlign w:val="center"/>
            <w:hideMark/>
          </w:tcPr>
          <w:p w14:paraId="4A9D94AB" w14:textId="77777777" w:rsidR="00840C40" w:rsidRPr="00FF4B47" w:rsidRDefault="00840C40" w:rsidP="00670399">
            <w:pPr>
              <w:pStyle w:val="Tablewriting"/>
              <w:rPr>
                <w:sz w:val="36"/>
                <w:szCs w:val="36"/>
                <w:lang w:eastAsia="en-GB"/>
              </w:rPr>
            </w:pPr>
            <w:r w:rsidRPr="00FF4B47">
              <w:rPr>
                <w:lang w:eastAsia="en-GB"/>
              </w:rPr>
              <w:t>2.20</w:t>
            </w:r>
          </w:p>
        </w:tc>
        <w:tc>
          <w:tcPr>
            <w:tcW w:w="1029" w:type="dxa"/>
            <w:tcBorders>
              <w:left w:val="single" w:sz="4" w:space="0" w:color="auto"/>
            </w:tcBorders>
            <w:vAlign w:val="center"/>
            <w:hideMark/>
          </w:tcPr>
          <w:p w14:paraId="1A5D357F" w14:textId="77777777" w:rsidR="00840C40" w:rsidRPr="00FF4B47" w:rsidRDefault="00840C40" w:rsidP="00670399">
            <w:pPr>
              <w:pStyle w:val="Tablewriting"/>
              <w:rPr>
                <w:sz w:val="36"/>
                <w:szCs w:val="36"/>
                <w:lang w:eastAsia="en-GB"/>
              </w:rPr>
            </w:pPr>
            <w:r w:rsidRPr="00FF4B47">
              <w:rPr>
                <w:lang w:eastAsia="en-GB"/>
              </w:rPr>
              <w:t>54.8</w:t>
            </w:r>
          </w:p>
        </w:tc>
        <w:tc>
          <w:tcPr>
            <w:tcW w:w="1030" w:type="dxa"/>
            <w:vAlign w:val="center"/>
            <w:hideMark/>
          </w:tcPr>
          <w:p w14:paraId="04DA06A8" w14:textId="77777777" w:rsidR="00840C40" w:rsidRPr="00FF4B47" w:rsidRDefault="00840C40" w:rsidP="00670399">
            <w:pPr>
              <w:pStyle w:val="Tablewriting"/>
              <w:rPr>
                <w:sz w:val="36"/>
                <w:szCs w:val="36"/>
                <w:lang w:eastAsia="en-GB"/>
              </w:rPr>
            </w:pPr>
            <w:r w:rsidRPr="00FF4B47">
              <w:rPr>
                <w:lang w:eastAsia="en-GB"/>
              </w:rPr>
              <w:t>40.3</w:t>
            </w:r>
          </w:p>
        </w:tc>
        <w:tc>
          <w:tcPr>
            <w:tcW w:w="1030" w:type="dxa"/>
            <w:vAlign w:val="center"/>
            <w:hideMark/>
          </w:tcPr>
          <w:p w14:paraId="3B3E1361" w14:textId="77777777" w:rsidR="00840C40" w:rsidRPr="00FF4B47" w:rsidRDefault="00840C40" w:rsidP="00670399">
            <w:pPr>
              <w:pStyle w:val="Tablewriting"/>
              <w:rPr>
                <w:sz w:val="36"/>
                <w:szCs w:val="36"/>
                <w:lang w:eastAsia="en-GB"/>
              </w:rPr>
            </w:pPr>
            <w:r w:rsidRPr="00FF4B47">
              <w:rPr>
                <w:lang w:eastAsia="en-GB"/>
              </w:rPr>
              <w:t>2.4</w:t>
            </w:r>
          </w:p>
        </w:tc>
        <w:tc>
          <w:tcPr>
            <w:tcW w:w="1030" w:type="dxa"/>
            <w:gridSpan w:val="2"/>
            <w:tcBorders>
              <w:right w:val="single" w:sz="4" w:space="0" w:color="auto"/>
            </w:tcBorders>
            <w:vAlign w:val="center"/>
            <w:hideMark/>
          </w:tcPr>
          <w:p w14:paraId="577A3A7E" w14:textId="77777777" w:rsidR="00840C40" w:rsidRPr="00FF4B47" w:rsidRDefault="00840C40" w:rsidP="00670399">
            <w:pPr>
              <w:pStyle w:val="Tablewriting"/>
              <w:rPr>
                <w:sz w:val="36"/>
                <w:szCs w:val="36"/>
                <w:lang w:eastAsia="en-GB"/>
              </w:rPr>
            </w:pPr>
            <w:r w:rsidRPr="00FF4B47">
              <w:rPr>
                <w:lang w:eastAsia="en-GB"/>
              </w:rPr>
              <w:t>2.5</w:t>
            </w:r>
          </w:p>
        </w:tc>
        <w:tc>
          <w:tcPr>
            <w:tcW w:w="1550" w:type="dxa"/>
            <w:tcBorders>
              <w:right w:val="single" w:sz="4" w:space="0" w:color="auto"/>
            </w:tcBorders>
            <w:vAlign w:val="center"/>
            <w:hideMark/>
          </w:tcPr>
          <w:p w14:paraId="0722CDD7" w14:textId="77777777" w:rsidR="00840C40" w:rsidRPr="00FF4B47" w:rsidRDefault="00840C40" w:rsidP="00670399">
            <w:pPr>
              <w:pStyle w:val="Tablewriting"/>
              <w:rPr>
                <w:sz w:val="36"/>
                <w:szCs w:val="36"/>
                <w:lang w:eastAsia="en-GB"/>
              </w:rPr>
            </w:pPr>
            <w:r w:rsidRPr="00FF4B47">
              <w:rPr>
                <w:lang w:eastAsia="en-GB"/>
              </w:rPr>
              <w:t>5.6</w:t>
            </w:r>
          </w:p>
        </w:tc>
        <w:tc>
          <w:tcPr>
            <w:tcW w:w="1285" w:type="dxa"/>
            <w:vAlign w:val="center"/>
            <w:hideMark/>
          </w:tcPr>
          <w:p w14:paraId="5D3F7151" w14:textId="77777777" w:rsidR="00840C40" w:rsidRPr="00FF4B47" w:rsidRDefault="00840C40" w:rsidP="00670399">
            <w:pPr>
              <w:pStyle w:val="Tablewriting"/>
              <w:rPr>
                <w:sz w:val="36"/>
                <w:szCs w:val="36"/>
                <w:lang w:eastAsia="en-GB"/>
              </w:rPr>
            </w:pPr>
            <w:r w:rsidRPr="00FF4B47">
              <w:rPr>
                <w:lang w:eastAsia="en-GB"/>
              </w:rPr>
              <w:t>6.3</w:t>
            </w:r>
          </w:p>
        </w:tc>
      </w:tr>
      <w:tr w:rsidR="00840C40" w:rsidRPr="00FF4B47" w14:paraId="0F208E4B" w14:textId="77777777" w:rsidTr="002B4B67">
        <w:trPr>
          <w:trHeight w:val="406"/>
        </w:trPr>
        <w:tc>
          <w:tcPr>
            <w:tcW w:w="1134" w:type="dxa"/>
            <w:vMerge/>
            <w:tcBorders>
              <w:right w:val="single" w:sz="4" w:space="0" w:color="auto"/>
            </w:tcBorders>
            <w:vAlign w:val="center"/>
          </w:tcPr>
          <w:p w14:paraId="08C9D847" w14:textId="77777777" w:rsidR="00840C40" w:rsidRPr="00FF4B47" w:rsidRDefault="00840C40" w:rsidP="00670399">
            <w:pPr>
              <w:pStyle w:val="Tablewriting"/>
              <w:rPr>
                <w:lang w:eastAsia="en-GB"/>
              </w:rPr>
            </w:pPr>
          </w:p>
        </w:tc>
        <w:tc>
          <w:tcPr>
            <w:tcW w:w="984" w:type="dxa"/>
            <w:tcBorders>
              <w:right w:val="single" w:sz="4" w:space="0" w:color="auto"/>
            </w:tcBorders>
            <w:vAlign w:val="center"/>
            <w:hideMark/>
          </w:tcPr>
          <w:p w14:paraId="427ADCFB" w14:textId="77777777" w:rsidR="00840C40" w:rsidRPr="00FF4B47" w:rsidRDefault="00840C40" w:rsidP="00670399">
            <w:pPr>
              <w:pStyle w:val="Tablewriting"/>
              <w:rPr>
                <w:sz w:val="36"/>
                <w:szCs w:val="36"/>
                <w:lang w:eastAsia="en-GB"/>
              </w:rPr>
            </w:pPr>
            <w:r w:rsidRPr="00FF4B47">
              <w:rPr>
                <w:lang w:eastAsia="en-GB"/>
              </w:rPr>
              <w:t>3.18</w:t>
            </w:r>
          </w:p>
        </w:tc>
        <w:tc>
          <w:tcPr>
            <w:tcW w:w="1029" w:type="dxa"/>
            <w:tcBorders>
              <w:left w:val="single" w:sz="4" w:space="0" w:color="auto"/>
            </w:tcBorders>
            <w:vAlign w:val="center"/>
            <w:hideMark/>
          </w:tcPr>
          <w:p w14:paraId="7E7C6411" w14:textId="77777777" w:rsidR="00840C40" w:rsidRPr="00FF4B47" w:rsidRDefault="00840C40" w:rsidP="00670399">
            <w:pPr>
              <w:pStyle w:val="Tablewriting"/>
              <w:rPr>
                <w:sz w:val="36"/>
                <w:szCs w:val="36"/>
                <w:lang w:eastAsia="en-GB"/>
              </w:rPr>
            </w:pPr>
            <w:r w:rsidRPr="00FF4B47">
              <w:rPr>
                <w:lang w:eastAsia="en-GB"/>
              </w:rPr>
              <w:t>55.1</w:t>
            </w:r>
          </w:p>
        </w:tc>
        <w:tc>
          <w:tcPr>
            <w:tcW w:w="1030" w:type="dxa"/>
            <w:vAlign w:val="center"/>
            <w:hideMark/>
          </w:tcPr>
          <w:p w14:paraId="0517ED0B" w14:textId="77777777" w:rsidR="00840C40" w:rsidRPr="00FF4B47" w:rsidRDefault="00840C40" w:rsidP="00670399">
            <w:pPr>
              <w:pStyle w:val="Tablewriting"/>
              <w:rPr>
                <w:sz w:val="36"/>
                <w:szCs w:val="36"/>
                <w:lang w:eastAsia="en-GB"/>
              </w:rPr>
            </w:pPr>
            <w:r w:rsidRPr="00FF4B47">
              <w:rPr>
                <w:lang w:eastAsia="en-GB"/>
              </w:rPr>
              <w:t>38.7</w:t>
            </w:r>
          </w:p>
        </w:tc>
        <w:tc>
          <w:tcPr>
            <w:tcW w:w="1030" w:type="dxa"/>
            <w:vAlign w:val="center"/>
            <w:hideMark/>
          </w:tcPr>
          <w:p w14:paraId="01ED850F" w14:textId="77777777" w:rsidR="00840C40" w:rsidRPr="00FF4B47" w:rsidRDefault="00840C40" w:rsidP="00670399">
            <w:pPr>
              <w:pStyle w:val="Tablewriting"/>
              <w:rPr>
                <w:sz w:val="36"/>
                <w:szCs w:val="36"/>
                <w:lang w:eastAsia="en-GB"/>
              </w:rPr>
            </w:pPr>
            <w:r w:rsidRPr="00FF4B47">
              <w:rPr>
                <w:lang w:eastAsia="en-GB"/>
              </w:rPr>
              <w:t>2.1</w:t>
            </w:r>
          </w:p>
        </w:tc>
        <w:tc>
          <w:tcPr>
            <w:tcW w:w="1030" w:type="dxa"/>
            <w:gridSpan w:val="2"/>
            <w:tcBorders>
              <w:right w:val="single" w:sz="4" w:space="0" w:color="auto"/>
            </w:tcBorders>
            <w:vAlign w:val="center"/>
            <w:hideMark/>
          </w:tcPr>
          <w:p w14:paraId="10163D8F" w14:textId="77777777" w:rsidR="00840C40" w:rsidRPr="00FF4B47" w:rsidRDefault="00840C40" w:rsidP="00670399">
            <w:pPr>
              <w:pStyle w:val="Tablewriting"/>
              <w:rPr>
                <w:sz w:val="36"/>
                <w:szCs w:val="36"/>
                <w:lang w:eastAsia="en-GB"/>
              </w:rPr>
            </w:pPr>
            <w:r w:rsidRPr="00FF4B47">
              <w:rPr>
                <w:lang w:eastAsia="en-GB"/>
              </w:rPr>
              <w:t>4.1</w:t>
            </w:r>
          </w:p>
        </w:tc>
        <w:tc>
          <w:tcPr>
            <w:tcW w:w="1550" w:type="dxa"/>
            <w:tcBorders>
              <w:right w:val="single" w:sz="4" w:space="0" w:color="auto"/>
            </w:tcBorders>
            <w:vAlign w:val="center"/>
            <w:hideMark/>
          </w:tcPr>
          <w:p w14:paraId="404457C4" w14:textId="77777777" w:rsidR="00840C40" w:rsidRPr="00FF4B47" w:rsidRDefault="00840C40" w:rsidP="00670399">
            <w:pPr>
              <w:pStyle w:val="Tablewriting"/>
              <w:rPr>
                <w:sz w:val="36"/>
                <w:szCs w:val="36"/>
                <w:lang w:eastAsia="en-GB"/>
              </w:rPr>
            </w:pPr>
            <w:r w:rsidRPr="00FF4B47">
              <w:rPr>
                <w:lang w:eastAsia="en-GB"/>
              </w:rPr>
              <w:t>9.0</w:t>
            </w:r>
          </w:p>
        </w:tc>
        <w:tc>
          <w:tcPr>
            <w:tcW w:w="1285" w:type="dxa"/>
            <w:vAlign w:val="center"/>
            <w:hideMark/>
          </w:tcPr>
          <w:p w14:paraId="18E7C941" w14:textId="77777777" w:rsidR="00840C40" w:rsidRPr="00FF4B47" w:rsidRDefault="00840C40" w:rsidP="00670399">
            <w:pPr>
              <w:pStyle w:val="Tablewriting"/>
              <w:rPr>
                <w:sz w:val="36"/>
                <w:szCs w:val="36"/>
                <w:lang w:eastAsia="en-GB"/>
              </w:rPr>
            </w:pPr>
            <w:r w:rsidRPr="00FF4B47">
              <w:rPr>
                <w:lang w:eastAsia="en-GB"/>
              </w:rPr>
              <w:t>10.4</w:t>
            </w:r>
          </w:p>
        </w:tc>
      </w:tr>
      <w:tr w:rsidR="00840C40" w:rsidRPr="00FF4B47" w14:paraId="58A88355" w14:textId="77777777" w:rsidTr="002B4B67">
        <w:trPr>
          <w:cnfStyle w:val="000000100000" w:firstRow="0" w:lastRow="0" w:firstColumn="0" w:lastColumn="0" w:oddVBand="0" w:evenVBand="0" w:oddHBand="1" w:evenHBand="0" w:firstRowFirstColumn="0" w:firstRowLastColumn="0" w:lastRowFirstColumn="0" w:lastRowLastColumn="0"/>
          <w:trHeight w:val="406"/>
        </w:trPr>
        <w:tc>
          <w:tcPr>
            <w:tcW w:w="1134" w:type="dxa"/>
            <w:vMerge/>
            <w:tcBorders>
              <w:right w:val="single" w:sz="4" w:space="0" w:color="auto"/>
            </w:tcBorders>
            <w:vAlign w:val="center"/>
          </w:tcPr>
          <w:p w14:paraId="6EFF9841" w14:textId="77777777" w:rsidR="00840C40" w:rsidRPr="00FF4B47" w:rsidRDefault="00840C40" w:rsidP="00670399">
            <w:pPr>
              <w:pStyle w:val="Tablewriting"/>
              <w:rPr>
                <w:lang w:eastAsia="en-GB"/>
              </w:rPr>
            </w:pPr>
          </w:p>
        </w:tc>
        <w:tc>
          <w:tcPr>
            <w:tcW w:w="984" w:type="dxa"/>
            <w:tcBorders>
              <w:right w:val="single" w:sz="4" w:space="0" w:color="auto"/>
            </w:tcBorders>
            <w:vAlign w:val="center"/>
            <w:hideMark/>
          </w:tcPr>
          <w:p w14:paraId="5E80DA9D" w14:textId="77777777" w:rsidR="00840C40" w:rsidRPr="00FF4B47" w:rsidRDefault="00840C40" w:rsidP="00670399">
            <w:pPr>
              <w:pStyle w:val="Tablewriting"/>
              <w:rPr>
                <w:sz w:val="36"/>
                <w:szCs w:val="36"/>
                <w:lang w:eastAsia="en-GB"/>
              </w:rPr>
            </w:pPr>
            <w:r w:rsidRPr="00FF4B47">
              <w:rPr>
                <w:lang w:eastAsia="en-GB"/>
              </w:rPr>
              <w:t>3.53</w:t>
            </w:r>
          </w:p>
        </w:tc>
        <w:tc>
          <w:tcPr>
            <w:tcW w:w="1029" w:type="dxa"/>
            <w:tcBorders>
              <w:left w:val="single" w:sz="4" w:space="0" w:color="auto"/>
            </w:tcBorders>
            <w:vAlign w:val="center"/>
            <w:hideMark/>
          </w:tcPr>
          <w:p w14:paraId="104FB38C" w14:textId="77777777" w:rsidR="00840C40" w:rsidRPr="00FF4B47" w:rsidRDefault="00840C40" w:rsidP="00670399">
            <w:pPr>
              <w:pStyle w:val="Tablewriting"/>
              <w:rPr>
                <w:sz w:val="36"/>
                <w:szCs w:val="36"/>
                <w:lang w:eastAsia="en-GB"/>
              </w:rPr>
            </w:pPr>
            <w:r w:rsidRPr="00FF4B47">
              <w:rPr>
                <w:lang w:eastAsia="en-GB"/>
              </w:rPr>
              <w:t>58.7</w:t>
            </w:r>
          </w:p>
        </w:tc>
        <w:tc>
          <w:tcPr>
            <w:tcW w:w="1030" w:type="dxa"/>
            <w:vAlign w:val="center"/>
            <w:hideMark/>
          </w:tcPr>
          <w:p w14:paraId="5CA7B4A9" w14:textId="77777777" w:rsidR="00840C40" w:rsidRPr="00FF4B47" w:rsidRDefault="00840C40" w:rsidP="00670399">
            <w:pPr>
              <w:pStyle w:val="Tablewriting"/>
              <w:rPr>
                <w:sz w:val="36"/>
                <w:szCs w:val="36"/>
                <w:lang w:eastAsia="en-GB"/>
              </w:rPr>
            </w:pPr>
            <w:r w:rsidRPr="00FF4B47">
              <w:rPr>
                <w:lang w:eastAsia="en-GB"/>
              </w:rPr>
              <w:t>31.0</w:t>
            </w:r>
          </w:p>
        </w:tc>
        <w:tc>
          <w:tcPr>
            <w:tcW w:w="1030" w:type="dxa"/>
            <w:vAlign w:val="center"/>
            <w:hideMark/>
          </w:tcPr>
          <w:p w14:paraId="28CA9714" w14:textId="77777777" w:rsidR="00840C40" w:rsidRPr="00FF4B47" w:rsidRDefault="00840C40" w:rsidP="00670399">
            <w:pPr>
              <w:pStyle w:val="Tablewriting"/>
              <w:rPr>
                <w:sz w:val="36"/>
                <w:szCs w:val="36"/>
                <w:lang w:eastAsia="en-GB"/>
              </w:rPr>
            </w:pPr>
            <w:r w:rsidRPr="00FF4B47">
              <w:rPr>
                <w:lang w:eastAsia="en-GB"/>
              </w:rPr>
              <w:t>1.9</w:t>
            </w:r>
          </w:p>
        </w:tc>
        <w:tc>
          <w:tcPr>
            <w:tcW w:w="1030" w:type="dxa"/>
            <w:gridSpan w:val="2"/>
            <w:tcBorders>
              <w:right w:val="single" w:sz="4" w:space="0" w:color="auto"/>
            </w:tcBorders>
            <w:vAlign w:val="center"/>
            <w:hideMark/>
          </w:tcPr>
          <w:p w14:paraId="7F12B261" w14:textId="77777777" w:rsidR="00840C40" w:rsidRPr="00FF4B47" w:rsidRDefault="00840C40" w:rsidP="00670399">
            <w:pPr>
              <w:pStyle w:val="Tablewriting"/>
              <w:rPr>
                <w:sz w:val="36"/>
                <w:szCs w:val="36"/>
                <w:lang w:eastAsia="en-GB"/>
              </w:rPr>
            </w:pPr>
            <w:r w:rsidRPr="00FF4B47">
              <w:rPr>
                <w:lang w:eastAsia="en-GB"/>
              </w:rPr>
              <w:t>8.4</w:t>
            </w:r>
          </w:p>
        </w:tc>
        <w:tc>
          <w:tcPr>
            <w:tcW w:w="1550" w:type="dxa"/>
            <w:tcBorders>
              <w:right w:val="single" w:sz="4" w:space="0" w:color="auto"/>
            </w:tcBorders>
            <w:vAlign w:val="center"/>
            <w:hideMark/>
          </w:tcPr>
          <w:p w14:paraId="0B522475" w14:textId="77777777" w:rsidR="00840C40" w:rsidRPr="00FF4B47" w:rsidRDefault="00840C40" w:rsidP="00670399">
            <w:pPr>
              <w:pStyle w:val="Tablewriting"/>
              <w:rPr>
                <w:sz w:val="36"/>
                <w:szCs w:val="36"/>
                <w:lang w:eastAsia="en-GB"/>
              </w:rPr>
            </w:pPr>
            <w:r w:rsidRPr="00FF4B47">
              <w:rPr>
                <w:lang w:eastAsia="en-GB"/>
              </w:rPr>
              <w:t>20.4</w:t>
            </w:r>
          </w:p>
        </w:tc>
        <w:tc>
          <w:tcPr>
            <w:tcW w:w="1285" w:type="dxa"/>
            <w:vAlign w:val="center"/>
            <w:hideMark/>
          </w:tcPr>
          <w:p w14:paraId="694D61A9" w14:textId="77777777" w:rsidR="00840C40" w:rsidRPr="00FF4B47" w:rsidRDefault="00840C40" w:rsidP="00670399">
            <w:pPr>
              <w:pStyle w:val="Tablewriting"/>
              <w:rPr>
                <w:sz w:val="36"/>
                <w:szCs w:val="36"/>
                <w:lang w:eastAsia="en-GB"/>
              </w:rPr>
            </w:pPr>
            <w:r w:rsidRPr="00FF4B47">
              <w:rPr>
                <w:lang w:eastAsia="en-GB"/>
              </w:rPr>
              <w:t>18.4</w:t>
            </w:r>
          </w:p>
        </w:tc>
      </w:tr>
      <w:tr w:rsidR="00840C40" w:rsidRPr="00FF4B47" w14:paraId="00EEB771" w14:textId="77777777" w:rsidTr="002B4B67">
        <w:trPr>
          <w:trHeight w:val="406"/>
        </w:trPr>
        <w:tc>
          <w:tcPr>
            <w:tcW w:w="1134" w:type="dxa"/>
            <w:vMerge/>
            <w:tcBorders>
              <w:bottom w:val="single" w:sz="4" w:space="0" w:color="auto"/>
              <w:right w:val="single" w:sz="4" w:space="0" w:color="auto"/>
            </w:tcBorders>
            <w:vAlign w:val="center"/>
          </w:tcPr>
          <w:p w14:paraId="53C34625" w14:textId="77777777" w:rsidR="00840C40" w:rsidRPr="00FF4B47" w:rsidRDefault="00840C40" w:rsidP="00670399">
            <w:pPr>
              <w:pStyle w:val="Tablewriting"/>
              <w:rPr>
                <w:lang w:eastAsia="en-GB"/>
              </w:rPr>
            </w:pPr>
          </w:p>
        </w:tc>
        <w:tc>
          <w:tcPr>
            <w:tcW w:w="984" w:type="dxa"/>
            <w:tcBorders>
              <w:bottom w:val="single" w:sz="4" w:space="0" w:color="auto"/>
              <w:right w:val="single" w:sz="4" w:space="0" w:color="auto"/>
            </w:tcBorders>
            <w:vAlign w:val="center"/>
            <w:hideMark/>
          </w:tcPr>
          <w:p w14:paraId="0566D35C" w14:textId="77777777" w:rsidR="00840C40" w:rsidRPr="00FF4B47" w:rsidRDefault="00840C40" w:rsidP="00670399">
            <w:pPr>
              <w:pStyle w:val="Tablewriting"/>
              <w:rPr>
                <w:sz w:val="36"/>
                <w:szCs w:val="36"/>
                <w:lang w:eastAsia="en-GB"/>
              </w:rPr>
            </w:pPr>
            <w:r w:rsidRPr="00FF4B47">
              <w:rPr>
                <w:lang w:eastAsia="en-GB"/>
              </w:rPr>
              <w:t>4.02</w:t>
            </w:r>
          </w:p>
        </w:tc>
        <w:tc>
          <w:tcPr>
            <w:tcW w:w="1029" w:type="dxa"/>
            <w:tcBorders>
              <w:left w:val="single" w:sz="4" w:space="0" w:color="auto"/>
              <w:bottom w:val="single" w:sz="4" w:space="0" w:color="auto"/>
            </w:tcBorders>
            <w:vAlign w:val="center"/>
            <w:hideMark/>
          </w:tcPr>
          <w:p w14:paraId="54C722B3" w14:textId="77777777" w:rsidR="00840C40" w:rsidRPr="00FF4B47" w:rsidRDefault="00840C40" w:rsidP="00670399">
            <w:pPr>
              <w:pStyle w:val="Tablewriting"/>
              <w:rPr>
                <w:sz w:val="36"/>
                <w:szCs w:val="36"/>
                <w:lang w:eastAsia="en-GB"/>
              </w:rPr>
            </w:pPr>
            <w:r w:rsidRPr="00FF4B47">
              <w:rPr>
                <w:lang w:eastAsia="en-GB"/>
              </w:rPr>
              <w:t>55.4</w:t>
            </w:r>
          </w:p>
        </w:tc>
        <w:tc>
          <w:tcPr>
            <w:tcW w:w="1030" w:type="dxa"/>
            <w:tcBorders>
              <w:bottom w:val="single" w:sz="4" w:space="0" w:color="auto"/>
            </w:tcBorders>
            <w:vAlign w:val="center"/>
            <w:hideMark/>
          </w:tcPr>
          <w:p w14:paraId="768B024B" w14:textId="77777777" w:rsidR="00840C40" w:rsidRPr="00FF4B47" w:rsidRDefault="00840C40" w:rsidP="00670399">
            <w:pPr>
              <w:pStyle w:val="Tablewriting"/>
              <w:rPr>
                <w:sz w:val="36"/>
                <w:szCs w:val="36"/>
                <w:lang w:eastAsia="en-GB"/>
              </w:rPr>
            </w:pPr>
            <w:r w:rsidRPr="00FF4B47">
              <w:rPr>
                <w:lang w:eastAsia="en-GB"/>
              </w:rPr>
              <w:t>35.6</w:t>
            </w:r>
          </w:p>
        </w:tc>
        <w:tc>
          <w:tcPr>
            <w:tcW w:w="1030" w:type="dxa"/>
            <w:tcBorders>
              <w:bottom w:val="single" w:sz="4" w:space="0" w:color="auto"/>
            </w:tcBorders>
            <w:vAlign w:val="center"/>
            <w:hideMark/>
          </w:tcPr>
          <w:p w14:paraId="4DE3EC35" w14:textId="77777777" w:rsidR="00840C40" w:rsidRPr="00FF4B47" w:rsidRDefault="00840C40" w:rsidP="00670399">
            <w:pPr>
              <w:pStyle w:val="Tablewriting"/>
              <w:rPr>
                <w:sz w:val="36"/>
                <w:szCs w:val="36"/>
                <w:lang w:eastAsia="en-GB"/>
              </w:rPr>
            </w:pPr>
            <w:r w:rsidRPr="00FF4B47">
              <w:rPr>
                <w:lang w:eastAsia="en-GB"/>
              </w:rPr>
              <w:t>2.0</w:t>
            </w:r>
          </w:p>
        </w:tc>
        <w:tc>
          <w:tcPr>
            <w:tcW w:w="1030" w:type="dxa"/>
            <w:gridSpan w:val="2"/>
            <w:tcBorders>
              <w:bottom w:val="single" w:sz="4" w:space="0" w:color="auto"/>
              <w:right w:val="single" w:sz="4" w:space="0" w:color="auto"/>
            </w:tcBorders>
            <w:vAlign w:val="center"/>
            <w:hideMark/>
          </w:tcPr>
          <w:p w14:paraId="3BE99BEC" w14:textId="77777777" w:rsidR="00840C40" w:rsidRPr="00FF4B47" w:rsidRDefault="00840C40" w:rsidP="00670399">
            <w:pPr>
              <w:pStyle w:val="Tablewriting"/>
              <w:rPr>
                <w:sz w:val="36"/>
                <w:szCs w:val="36"/>
                <w:lang w:eastAsia="en-GB"/>
              </w:rPr>
            </w:pPr>
            <w:r w:rsidRPr="00FF4B47">
              <w:rPr>
                <w:lang w:eastAsia="en-GB"/>
              </w:rPr>
              <w:t>7.0</w:t>
            </w:r>
          </w:p>
        </w:tc>
        <w:tc>
          <w:tcPr>
            <w:tcW w:w="1550" w:type="dxa"/>
            <w:tcBorders>
              <w:bottom w:val="single" w:sz="4" w:space="0" w:color="auto"/>
              <w:right w:val="single" w:sz="4" w:space="0" w:color="auto"/>
            </w:tcBorders>
            <w:vAlign w:val="center"/>
            <w:hideMark/>
          </w:tcPr>
          <w:p w14:paraId="0C0F9171" w14:textId="77777777" w:rsidR="00840C40" w:rsidRPr="00FF4B47" w:rsidRDefault="00840C40" w:rsidP="00670399">
            <w:pPr>
              <w:pStyle w:val="Tablewriting"/>
              <w:rPr>
                <w:sz w:val="36"/>
                <w:szCs w:val="36"/>
                <w:lang w:eastAsia="en-GB"/>
              </w:rPr>
            </w:pPr>
            <w:r w:rsidRPr="00FF4B47">
              <w:rPr>
                <w:lang w:eastAsia="en-GB"/>
              </w:rPr>
              <w:t>15.7</w:t>
            </w:r>
          </w:p>
        </w:tc>
        <w:tc>
          <w:tcPr>
            <w:tcW w:w="1285" w:type="dxa"/>
            <w:tcBorders>
              <w:bottom w:val="single" w:sz="4" w:space="0" w:color="auto"/>
            </w:tcBorders>
            <w:vAlign w:val="center"/>
            <w:hideMark/>
          </w:tcPr>
          <w:p w14:paraId="4C4B5452" w14:textId="77777777" w:rsidR="00840C40" w:rsidRPr="00FF4B47" w:rsidRDefault="00840C40" w:rsidP="00670399">
            <w:pPr>
              <w:pStyle w:val="Tablewriting"/>
              <w:rPr>
                <w:sz w:val="36"/>
                <w:szCs w:val="36"/>
                <w:lang w:eastAsia="en-GB"/>
              </w:rPr>
            </w:pPr>
            <w:r w:rsidRPr="00FF4B47">
              <w:rPr>
                <w:lang w:eastAsia="en-GB"/>
              </w:rPr>
              <w:t>16.2</w:t>
            </w:r>
          </w:p>
        </w:tc>
      </w:tr>
      <w:tr w:rsidR="00840C40" w:rsidRPr="00FF4B47" w14:paraId="3969263C" w14:textId="77777777" w:rsidTr="002B4B67">
        <w:trPr>
          <w:cnfStyle w:val="000000100000" w:firstRow="0" w:lastRow="0" w:firstColumn="0" w:lastColumn="0" w:oddVBand="0" w:evenVBand="0" w:oddHBand="1" w:evenHBand="0" w:firstRowFirstColumn="0" w:firstRowLastColumn="0" w:lastRowFirstColumn="0" w:lastRowLastColumn="0"/>
          <w:trHeight w:val="406"/>
        </w:trPr>
        <w:tc>
          <w:tcPr>
            <w:tcW w:w="1134" w:type="dxa"/>
            <w:vMerge w:val="restart"/>
            <w:tcBorders>
              <w:top w:val="single" w:sz="4" w:space="0" w:color="auto"/>
              <w:right w:val="single" w:sz="4" w:space="0" w:color="auto"/>
            </w:tcBorders>
            <w:textDirection w:val="btLr"/>
            <w:vAlign w:val="center"/>
          </w:tcPr>
          <w:p w14:paraId="610021DF" w14:textId="77777777" w:rsidR="00840C40" w:rsidRPr="00FF4B47" w:rsidRDefault="00840C40" w:rsidP="00670399">
            <w:pPr>
              <w:pStyle w:val="Tablewriting"/>
              <w:rPr>
                <w:lang w:eastAsia="en-GB"/>
              </w:rPr>
            </w:pPr>
            <w:r w:rsidRPr="00FF4B47">
              <w:rPr>
                <w:lang w:eastAsia="en-GB"/>
              </w:rPr>
              <w:t>Power Regulation</w:t>
            </w:r>
          </w:p>
        </w:tc>
        <w:tc>
          <w:tcPr>
            <w:tcW w:w="984" w:type="dxa"/>
            <w:tcBorders>
              <w:top w:val="single" w:sz="4" w:space="0" w:color="auto"/>
              <w:right w:val="single" w:sz="4" w:space="0" w:color="auto"/>
            </w:tcBorders>
            <w:vAlign w:val="center"/>
          </w:tcPr>
          <w:p w14:paraId="5D204E37" w14:textId="77777777" w:rsidR="00840C40" w:rsidRPr="00FF4B47" w:rsidRDefault="00840C40" w:rsidP="00670399">
            <w:pPr>
              <w:pStyle w:val="Tablewriting"/>
              <w:rPr>
                <w:sz w:val="36"/>
                <w:szCs w:val="36"/>
                <w:lang w:eastAsia="en-GB"/>
              </w:rPr>
            </w:pPr>
            <w:r w:rsidRPr="00FF4B47">
              <w:rPr>
                <w:lang w:eastAsia="en-GB"/>
              </w:rPr>
              <w:t>1.50</w:t>
            </w:r>
          </w:p>
        </w:tc>
        <w:tc>
          <w:tcPr>
            <w:tcW w:w="1029" w:type="dxa"/>
            <w:tcBorders>
              <w:top w:val="single" w:sz="4" w:space="0" w:color="auto"/>
              <w:left w:val="single" w:sz="4" w:space="0" w:color="auto"/>
            </w:tcBorders>
            <w:vAlign w:val="center"/>
          </w:tcPr>
          <w:p w14:paraId="3B656FFE" w14:textId="77777777" w:rsidR="00840C40" w:rsidRPr="00FF4B47" w:rsidRDefault="00840C40" w:rsidP="00670399">
            <w:pPr>
              <w:pStyle w:val="Tablewriting"/>
              <w:rPr>
                <w:sz w:val="36"/>
                <w:szCs w:val="36"/>
                <w:lang w:eastAsia="en-GB"/>
              </w:rPr>
            </w:pPr>
            <w:r w:rsidRPr="00FF4B47">
              <w:rPr>
                <w:lang w:eastAsia="en-GB"/>
              </w:rPr>
              <w:t>55.0</w:t>
            </w:r>
          </w:p>
        </w:tc>
        <w:tc>
          <w:tcPr>
            <w:tcW w:w="1030" w:type="dxa"/>
            <w:tcBorders>
              <w:top w:val="single" w:sz="4" w:space="0" w:color="auto"/>
            </w:tcBorders>
            <w:vAlign w:val="center"/>
          </w:tcPr>
          <w:p w14:paraId="3D863F36" w14:textId="77777777" w:rsidR="00840C40" w:rsidRPr="00FF4B47" w:rsidRDefault="00840C40" w:rsidP="00670399">
            <w:pPr>
              <w:pStyle w:val="Tablewriting"/>
              <w:rPr>
                <w:sz w:val="36"/>
                <w:szCs w:val="36"/>
                <w:lang w:eastAsia="en-GB"/>
              </w:rPr>
            </w:pPr>
            <w:r w:rsidRPr="00FF4B47">
              <w:rPr>
                <w:lang w:eastAsia="en-GB"/>
              </w:rPr>
              <w:t>39.0</w:t>
            </w:r>
          </w:p>
        </w:tc>
        <w:tc>
          <w:tcPr>
            <w:tcW w:w="1030" w:type="dxa"/>
            <w:tcBorders>
              <w:top w:val="single" w:sz="4" w:space="0" w:color="auto"/>
            </w:tcBorders>
            <w:vAlign w:val="center"/>
          </w:tcPr>
          <w:p w14:paraId="6233CF96" w14:textId="77777777" w:rsidR="00840C40" w:rsidRPr="00FF4B47" w:rsidRDefault="00840C40" w:rsidP="00670399">
            <w:pPr>
              <w:pStyle w:val="Tablewriting"/>
              <w:rPr>
                <w:sz w:val="36"/>
                <w:szCs w:val="36"/>
                <w:lang w:eastAsia="en-GB"/>
              </w:rPr>
            </w:pPr>
            <w:r w:rsidRPr="00FF4B47">
              <w:rPr>
                <w:lang w:eastAsia="en-GB"/>
              </w:rPr>
              <w:t>2.5</w:t>
            </w:r>
          </w:p>
        </w:tc>
        <w:tc>
          <w:tcPr>
            <w:tcW w:w="1030" w:type="dxa"/>
            <w:gridSpan w:val="2"/>
            <w:tcBorders>
              <w:top w:val="single" w:sz="4" w:space="0" w:color="auto"/>
              <w:right w:val="single" w:sz="4" w:space="0" w:color="auto"/>
            </w:tcBorders>
            <w:vAlign w:val="center"/>
          </w:tcPr>
          <w:p w14:paraId="78AF8694" w14:textId="77777777" w:rsidR="00840C40" w:rsidRPr="00FF4B47" w:rsidRDefault="00840C40" w:rsidP="00670399">
            <w:pPr>
              <w:pStyle w:val="Tablewriting"/>
              <w:rPr>
                <w:sz w:val="36"/>
                <w:szCs w:val="36"/>
                <w:lang w:eastAsia="en-GB"/>
              </w:rPr>
            </w:pPr>
            <w:r w:rsidRPr="00FF4B47">
              <w:rPr>
                <w:lang w:eastAsia="en-GB"/>
              </w:rPr>
              <w:t>3.5</w:t>
            </w:r>
          </w:p>
        </w:tc>
        <w:tc>
          <w:tcPr>
            <w:tcW w:w="1550" w:type="dxa"/>
            <w:tcBorders>
              <w:top w:val="single" w:sz="4" w:space="0" w:color="auto"/>
              <w:right w:val="single" w:sz="4" w:space="0" w:color="auto"/>
            </w:tcBorders>
            <w:vAlign w:val="center"/>
          </w:tcPr>
          <w:p w14:paraId="00CADAD9" w14:textId="77777777" w:rsidR="00840C40" w:rsidRPr="00FF4B47" w:rsidRDefault="00840C40" w:rsidP="00670399">
            <w:pPr>
              <w:pStyle w:val="Tablewriting"/>
              <w:rPr>
                <w:sz w:val="36"/>
                <w:szCs w:val="36"/>
                <w:lang w:eastAsia="en-GB"/>
              </w:rPr>
            </w:pPr>
            <w:r w:rsidRPr="00FF4B47">
              <w:rPr>
                <w:lang w:eastAsia="en-GB"/>
              </w:rPr>
              <w:t>7.8</w:t>
            </w:r>
          </w:p>
        </w:tc>
        <w:tc>
          <w:tcPr>
            <w:tcW w:w="1285" w:type="dxa"/>
            <w:tcBorders>
              <w:top w:val="single" w:sz="4" w:space="0" w:color="auto"/>
            </w:tcBorders>
            <w:vAlign w:val="center"/>
          </w:tcPr>
          <w:p w14:paraId="013A6CB6" w14:textId="77777777" w:rsidR="00840C40" w:rsidRPr="00FF4B47" w:rsidRDefault="00840C40" w:rsidP="00670399">
            <w:pPr>
              <w:pStyle w:val="Tablewriting"/>
              <w:rPr>
                <w:sz w:val="36"/>
                <w:szCs w:val="36"/>
                <w:lang w:eastAsia="en-GB"/>
              </w:rPr>
            </w:pPr>
            <w:r w:rsidRPr="00FF4B47">
              <w:rPr>
                <w:lang w:eastAsia="en-GB"/>
              </w:rPr>
              <w:t>6.9</w:t>
            </w:r>
          </w:p>
        </w:tc>
      </w:tr>
      <w:tr w:rsidR="00840C40" w:rsidRPr="00FF4B47" w14:paraId="56316B0B" w14:textId="77777777" w:rsidTr="002B4B67">
        <w:trPr>
          <w:trHeight w:val="406"/>
        </w:trPr>
        <w:tc>
          <w:tcPr>
            <w:tcW w:w="1134" w:type="dxa"/>
            <w:vMerge/>
            <w:tcBorders>
              <w:right w:val="single" w:sz="4" w:space="0" w:color="auto"/>
            </w:tcBorders>
            <w:vAlign w:val="center"/>
          </w:tcPr>
          <w:p w14:paraId="11EC9FE8" w14:textId="77777777" w:rsidR="00840C40" w:rsidRPr="00FF4B47" w:rsidRDefault="00840C40" w:rsidP="00670399">
            <w:pPr>
              <w:pStyle w:val="Tablewriting"/>
              <w:rPr>
                <w:lang w:eastAsia="en-GB"/>
              </w:rPr>
            </w:pPr>
          </w:p>
        </w:tc>
        <w:tc>
          <w:tcPr>
            <w:tcW w:w="984" w:type="dxa"/>
            <w:tcBorders>
              <w:right w:val="single" w:sz="4" w:space="0" w:color="auto"/>
            </w:tcBorders>
            <w:vAlign w:val="center"/>
          </w:tcPr>
          <w:p w14:paraId="3DBF32D1" w14:textId="77777777" w:rsidR="00840C40" w:rsidRPr="00FF4B47" w:rsidRDefault="00840C40" w:rsidP="00670399">
            <w:pPr>
              <w:pStyle w:val="Tablewriting"/>
              <w:rPr>
                <w:sz w:val="36"/>
                <w:szCs w:val="36"/>
                <w:lang w:eastAsia="en-GB"/>
              </w:rPr>
            </w:pPr>
            <w:r w:rsidRPr="00FF4B47">
              <w:rPr>
                <w:lang w:eastAsia="en-GB"/>
              </w:rPr>
              <w:t>2.47</w:t>
            </w:r>
          </w:p>
        </w:tc>
        <w:tc>
          <w:tcPr>
            <w:tcW w:w="1029" w:type="dxa"/>
            <w:tcBorders>
              <w:left w:val="single" w:sz="4" w:space="0" w:color="auto"/>
            </w:tcBorders>
            <w:vAlign w:val="center"/>
          </w:tcPr>
          <w:p w14:paraId="6B0D43DB" w14:textId="77777777" w:rsidR="00840C40" w:rsidRPr="00FF4B47" w:rsidRDefault="00840C40" w:rsidP="00670399">
            <w:pPr>
              <w:pStyle w:val="Tablewriting"/>
              <w:rPr>
                <w:sz w:val="36"/>
                <w:szCs w:val="36"/>
                <w:lang w:eastAsia="en-GB"/>
              </w:rPr>
            </w:pPr>
            <w:r w:rsidRPr="00FF4B47">
              <w:rPr>
                <w:lang w:eastAsia="en-GB"/>
              </w:rPr>
              <w:t>53.7</w:t>
            </w:r>
          </w:p>
        </w:tc>
        <w:tc>
          <w:tcPr>
            <w:tcW w:w="1030" w:type="dxa"/>
            <w:vAlign w:val="center"/>
          </w:tcPr>
          <w:p w14:paraId="76F110C8" w14:textId="77777777" w:rsidR="00840C40" w:rsidRPr="00FF4B47" w:rsidRDefault="00840C40" w:rsidP="00670399">
            <w:pPr>
              <w:pStyle w:val="Tablewriting"/>
              <w:rPr>
                <w:sz w:val="36"/>
                <w:szCs w:val="36"/>
                <w:lang w:eastAsia="en-GB"/>
              </w:rPr>
            </w:pPr>
            <w:r w:rsidRPr="00FF4B47">
              <w:rPr>
                <w:lang w:eastAsia="en-GB"/>
              </w:rPr>
              <w:t>37.2</w:t>
            </w:r>
          </w:p>
        </w:tc>
        <w:tc>
          <w:tcPr>
            <w:tcW w:w="1030" w:type="dxa"/>
            <w:vAlign w:val="center"/>
          </w:tcPr>
          <w:p w14:paraId="191DBBF9" w14:textId="77777777" w:rsidR="00840C40" w:rsidRPr="00FF4B47" w:rsidRDefault="00840C40" w:rsidP="00670399">
            <w:pPr>
              <w:pStyle w:val="Tablewriting"/>
              <w:rPr>
                <w:sz w:val="36"/>
                <w:szCs w:val="36"/>
                <w:lang w:eastAsia="en-GB"/>
              </w:rPr>
            </w:pPr>
            <w:r w:rsidRPr="00FF4B47">
              <w:rPr>
                <w:lang w:eastAsia="en-GB"/>
              </w:rPr>
              <w:t>2.2</w:t>
            </w:r>
          </w:p>
        </w:tc>
        <w:tc>
          <w:tcPr>
            <w:tcW w:w="1030" w:type="dxa"/>
            <w:gridSpan w:val="2"/>
            <w:tcBorders>
              <w:right w:val="single" w:sz="4" w:space="0" w:color="auto"/>
            </w:tcBorders>
            <w:vAlign w:val="center"/>
          </w:tcPr>
          <w:p w14:paraId="24C107EA" w14:textId="77777777" w:rsidR="00840C40" w:rsidRPr="00FF4B47" w:rsidRDefault="00840C40" w:rsidP="00670399">
            <w:pPr>
              <w:pStyle w:val="Tablewriting"/>
              <w:rPr>
                <w:sz w:val="36"/>
                <w:szCs w:val="36"/>
                <w:lang w:eastAsia="en-GB"/>
              </w:rPr>
            </w:pPr>
            <w:r w:rsidRPr="00FF4B47">
              <w:rPr>
                <w:lang w:eastAsia="en-GB"/>
              </w:rPr>
              <w:t>6.9</w:t>
            </w:r>
          </w:p>
        </w:tc>
        <w:tc>
          <w:tcPr>
            <w:tcW w:w="1550" w:type="dxa"/>
            <w:tcBorders>
              <w:right w:val="single" w:sz="4" w:space="0" w:color="auto"/>
            </w:tcBorders>
            <w:vAlign w:val="center"/>
          </w:tcPr>
          <w:p w14:paraId="1C59684A" w14:textId="77777777" w:rsidR="00840C40" w:rsidRPr="00FF4B47" w:rsidRDefault="00840C40" w:rsidP="00670399">
            <w:pPr>
              <w:pStyle w:val="Tablewriting"/>
              <w:rPr>
                <w:sz w:val="36"/>
                <w:szCs w:val="36"/>
                <w:lang w:eastAsia="en-GB"/>
              </w:rPr>
            </w:pPr>
            <w:r w:rsidRPr="00FF4B47">
              <w:rPr>
                <w:lang w:eastAsia="en-GB"/>
              </w:rPr>
              <w:t>14.9</w:t>
            </w:r>
          </w:p>
        </w:tc>
        <w:tc>
          <w:tcPr>
            <w:tcW w:w="1285" w:type="dxa"/>
            <w:vAlign w:val="center"/>
          </w:tcPr>
          <w:p w14:paraId="2D028EEA" w14:textId="77777777" w:rsidR="00840C40" w:rsidRPr="00FF4B47" w:rsidRDefault="00840C40" w:rsidP="00670399">
            <w:pPr>
              <w:pStyle w:val="Tablewriting"/>
              <w:rPr>
                <w:sz w:val="36"/>
                <w:szCs w:val="36"/>
                <w:lang w:eastAsia="en-GB"/>
              </w:rPr>
            </w:pPr>
            <w:r w:rsidRPr="00FF4B47">
              <w:rPr>
                <w:lang w:eastAsia="en-GB"/>
              </w:rPr>
              <w:t>14.3</w:t>
            </w:r>
          </w:p>
        </w:tc>
      </w:tr>
      <w:tr w:rsidR="00840C40" w:rsidRPr="00FF4B47" w14:paraId="6304A849" w14:textId="77777777" w:rsidTr="002B4B67">
        <w:trPr>
          <w:cnfStyle w:val="000000100000" w:firstRow="0" w:lastRow="0" w:firstColumn="0" w:lastColumn="0" w:oddVBand="0" w:evenVBand="0" w:oddHBand="1" w:evenHBand="0" w:firstRowFirstColumn="0" w:firstRowLastColumn="0" w:lastRowFirstColumn="0" w:lastRowLastColumn="0"/>
          <w:trHeight w:val="406"/>
        </w:trPr>
        <w:tc>
          <w:tcPr>
            <w:tcW w:w="1134" w:type="dxa"/>
            <w:vMerge/>
            <w:tcBorders>
              <w:right w:val="single" w:sz="4" w:space="0" w:color="auto"/>
            </w:tcBorders>
            <w:vAlign w:val="center"/>
          </w:tcPr>
          <w:p w14:paraId="40E45C23" w14:textId="77777777" w:rsidR="00840C40" w:rsidRPr="00FF4B47" w:rsidRDefault="00840C40" w:rsidP="00670399">
            <w:pPr>
              <w:pStyle w:val="Tablewriting"/>
              <w:rPr>
                <w:lang w:eastAsia="en-GB"/>
              </w:rPr>
            </w:pPr>
          </w:p>
        </w:tc>
        <w:tc>
          <w:tcPr>
            <w:tcW w:w="984" w:type="dxa"/>
            <w:tcBorders>
              <w:right w:val="single" w:sz="4" w:space="0" w:color="auto"/>
            </w:tcBorders>
            <w:vAlign w:val="center"/>
          </w:tcPr>
          <w:p w14:paraId="13AF8E13" w14:textId="77777777" w:rsidR="00840C40" w:rsidRPr="00FF4B47" w:rsidRDefault="00840C40" w:rsidP="00670399">
            <w:pPr>
              <w:pStyle w:val="Tablewriting"/>
              <w:rPr>
                <w:sz w:val="36"/>
                <w:szCs w:val="36"/>
                <w:lang w:eastAsia="en-GB"/>
              </w:rPr>
            </w:pPr>
            <w:r w:rsidRPr="00FF4B47">
              <w:rPr>
                <w:lang w:eastAsia="en-GB"/>
              </w:rPr>
              <w:t>7.17</w:t>
            </w:r>
          </w:p>
        </w:tc>
        <w:tc>
          <w:tcPr>
            <w:tcW w:w="1029" w:type="dxa"/>
            <w:tcBorders>
              <w:left w:val="single" w:sz="4" w:space="0" w:color="auto"/>
            </w:tcBorders>
            <w:vAlign w:val="center"/>
          </w:tcPr>
          <w:p w14:paraId="50EA1CD5" w14:textId="77777777" w:rsidR="00840C40" w:rsidRPr="00FF4B47" w:rsidRDefault="00840C40" w:rsidP="00670399">
            <w:pPr>
              <w:pStyle w:val="Tablewriting"/>
              <w:rPr>
                <w:sz w:val="36"/>
                <w:szCs w:val="36"/>
                <w:lang w:eastAsia="en-GB"/>
              </w:rPr>
            </w:pPr>
            <w:r w:rsidRPr="00FF4B47">
              <w:rPr>
                <w:lang w:eastAsia="en-GB"/>
              </w:rPr>
              <w:t>61.4</w:t>
            </w:r>
          </w:p>
        </w:tc>
        <w:tc>
          <w:tcPr>
            <w:tcW w:w="1030" w:type="dxa"/>
            <w:vAlign w:val="center"/>
          </w:tcPr>
          <w:p w14:paraId="4060FE7B" w14:textId="77777777" w:rsidR="00840C40" w:rsidRPr="00FF4B47" w:rsidRDefault="00840C40" w:rsidP="00670399">
            <w:pPr>
              <w:pStyle w:val="Tablewriting"/>
              <w:rPr>
                <w:sz w:val="36"/>
                <w:szCs w:val="36"/>
                <w:lang w:eastAsia="en-GB"/>
              </w:rPr>
            </w:pPr>
            <w:r w:rsidRPr="00FF4B47">
              <w:rPr>
                <w:lang w:eastAsia="en-GB"/>
              </w:rPr>
              <w:t>20.5</w:t>
            </w:r>
          </w:p>
        </w:tc>
        <w:tc>
          <w:tcPr>
            <w:tcW w:w="1030" w:type="dxa"/>
            <w:vAlign w:val="center"/>
          </w:tcPr>
          <w:p w14:paraId="640F8C1F" w14:textId="77777777" w:rsidR="00840C40" w:rsidRPr="00FF4B47" w:rsidRDefault="00840C40" w:rsidP="00670399">
            <w:pPr>
              <w:pStyle w:val="Tablewriting"/>
              <w:rPr>
                <w:sz w:val="36"/>
                <w:szCs w:val="36"/>
                <w:lang w:eastAsia="en-GB"/>
              </w:rPr>
            </w:pPr>
            <w:r w:rsidRPr="00FF4B47">
              <w:rPr>
                <w:lang w:eastAsia="en-GB"/>
              </w:rPr>
              <w:t>1.1</w:t>
            </w:r>
          </w:p>
        </w:tc>
        <w:tc>
          <w:tcPr>
            <w:tcW w:w="1030" w:type="dxa"/>
            <w:gridSpan w:val="2"/>
            <w:tcBorders>
              <w:right w:val="single" w:sz="4" w:space="0" w:color="auto"/>
            </w:tcBorders>
            <w:vAlign w:val="center"/>
          </w:tcPr>
          <w:p w14:paraId="437F807D" w14:textId="77777777" w:rsidR="00840C40" w:rsidRPr="00FF4B47" w:rsidRDefault="00840C40" w:rsidP="00670399">
            <w:pPr>
              <w:pStyle w:val="Tablewriting"/>
              <w:rPr>
                <w:sz w:val="36"/>
                <w:szCs w:val="36"/>
                <w:lang w:eastAsia="en-GB"/>
              </w:rPr>
            </w:pPr>
            <w:r w:rsidRPr="00FF4B47">
              <w:rPr>
                <w:lang w:eastAsia="en-GB"/>
              </w:rPr>
              <w:t>17.0</w:t>
            </w:r>
          </w:p>
        </w:tc>
        <w:tc>
          <w:tcPr>
            <w:tcW w:w="1550" w:type="dxa"/>
            <w:tcBorders>
              <w:right w:val="single" w:sz="4" w:space="0" w:color="auto"/>
            </w:tcBorders>
            <w:vAlign w:val="center"/>
          </w:tcPr>
          <w:p w14:paraId="0D712596" w14:textId="77777777" w:rsidR="00840C40" w:rsidRPr="00FF4B47" w:rsidRDefault="00840C40" w:rsidP="00670399">
            <w:pPr>
              <w:pStyle w:val="Tablewriting"/>
              <w:rPr>
                <w:sz w:val="36"/>
                <w:szCs w:val="36"/>
                <w:lang w:eastAsia="en-GB"/>
              </w:rPr>
            </w:pPr>
            <w:r w:rsidRPr="00FF4B47">
              <w:rPr>
                <w:lang w:eastAsia="en-GB"/>
              </w:rPr>
              <w:t>44.0</w:t>
            </w:r>
          </w:p>
        </w:tc>
        <w:tc>
          <w:tcPr>
            <w:tcW w:w="1285" w:type="dxa"/>
            <w:vAlign w:val="center"/>
          </w:tcPr>
          <w:p w14:paraId="48BBADBB" w14:textId="77777777" w:rsidR="00840C40" w:rsidRPr="00FF4B47" w:rsidRDefault="00840C40" w:rsidP="00670399">
            <w:pPr>
              <w:pStyle w:val="Tablewriting"/>
              <w:rPr>
                <w:sz w:val="36"/>
                <w:szCs w:val="36"/>
                <w:lang w:eastAsia="en-GB"/>
              </w:rPr>
            </w:pPr>
            <w:r w:rsidRPr="00FF4B47">
              <w:rPr>
                <w:lang w:eastAsia="en-GB"/>
              </w:rPr>
              <w:t>41.5</w:t>
            </w:r>
          </w:p>
        </w:tc>
      </w:tr>
    </w:tbl>
    <w:p w14:paraId="13F84A7A" w14:textId="77777777" w:rsidR="003C7177" w:rsidRPr="00FF4B47" w:rsidRDefault="003C7177" w:rsidP="00861BAE">
      <w:pPr>
        <w:sectPr w:rsidR="003C7177" w:rsidRPr="00FF4B47" w:rsidSect="00C3693F">
          <w:pgSz w:w="11906" w:h="16838"/>
          <w:pgMar w:top="1440" w:right="1440" w:bottom="1440" w:left="1440" w:header="708" w:footer="708" w:gutter="0"/>
          <w:cols w:space="708"/>
          <w:docGrid w:linePitch="360"/>
        </w:sectPr>
      </w:pPr>
    </w:p>
    <w:p w14:paraId="1D04ED1E" w14:textId="7E2559CD" w:rsidR="00E20116" w:rsidRPr="00FF4B47" w:rsidRDefault="000D20FC" w:rsidP="00861BAE">
      <w:r w:rsidRPr="00FF4B47">
        <w:lastRenderedPageBreak/>
        <w:t xml:space="preserve">The </w:t>
      </w:r>
      <w:r w:rsidR="00D7536D" w:rsidRPr="00FF4B47">
        <w:t xml:space="preserve">corresponding </w:t>
      </w:r>
      <w:r w:rsidRPr="00FF4B47">
        <w:t>evolution of the oxid</w:t>
      </w:r>
      <w:r w:rsidR="00D7536D" w:rsidRPr="00FF4B47">
        <w:t xml:space="preserve">ation </w:t>
      </w:r>
      <w:r w:rsidRPr="00FF4B47">
        <w:t xml:space="preserve">state of Zn </w:t>
      </w:r>
      <w:r w:rsidR="00D7536D" w:rsidRPr="00FF4B47">
        <w:t xml:space="preserve">as a </w:t>
      </w:r>
      <w:r w:rsidRPr="00FF4B47">
        <w:t>function of Ti content w</w:t>
      </w:r>
      <w:r w:rsidR="00D7536D" w:rsidRPr="00FF4B47">
        <w:t xml:space="preserve">as also </w:t>
      </w:r>
      <w:r w:rsidRPr="00FF4B47">
        <w:t xml:space="preserve">investigated at the theoretical level for the four considered approaches. The computed net atomic charge for Zn inside the pristine ZnO unit cell (+0.953 |e|) </w:t>
      </w:r>
      <w:r w:rsidR="00D7536D" w:rsidRPr="00FF4B47">
        <w:t>is</w:t>
      </w:r>
      <w:r w:rsidRPr="00FF4B47">
        <w:t xml:space="preserve"> considered as our reference for its +2 oxidation state</w:t>
      </w:r>
      <w:r w:rsidR="00D7536D" w:rsidRPr="00FF4B47">
        <w:t xml:space="preserve"> for the isolated ion</w:t>
      </w:r>
      <w:r w:rsidRPr="00FF4B47">
        <w:t>. The value</w:t>
      </w:r>
      <w:r w:rsidR="00D7536D" w:rsidRPr="00FF4B47">
        <w:t>s</w:t>
      </w:r>
      <w:r w:rsidRPr="00FF4B47">
        <w:t xml:space="preserve"> of the average net atomic charge of Zn atoms </w:t>
      </w:r>
      <w:r w:rsidR="00D7536D" w:rsidRPr="00FF4B47">
        <w:t xml:space="preserve">upon introduction of </w:t>
      </w:r>
      <w:r w:rsidRPr="00FF4B47">
        <w:t>Ti atoms and TiO</w:t>
      </w:r>
      <w:r w:rsidRPr="00FF4B47">
        <w:rPr>
          <w:vertAlign w:val="subscript"/>
        </w:rPr>
        <w:t>2</w:t>
      </w:r>
      <w:r w:rsidRPr="00FF4B47">
        <w:t xml:space="preserve"> units (in substitution or interst</w:t>
      </w:r>
      <w:r w:rsidR="00137A2E" w:rsidRPr="00FF4B47">
        <w:t>i</w:t>
      </w:r>
      <w:r w:rsidRPr="00FF4B47">
        <w:t xml:space="preserve">tion) were </w:t>
      </w:r>
      <w:r w:rsidR="00355AE5" w:rsidRPr="00FF4B47">
        <w:t>then converted into a relative oxidation state number using this normalization.</w:t>
      </w:r>
      <w:r w:rsidR="008411F1" w:rsidRPr="00FF4B47">
        <w:t xml:space="preserve"> </w:t>
      </w:r>
      <w:r w:rsidR="008411F1" w:rsidRPr="00FF4B47">
        <w:fldChar w:fldCharType="begin" w:fldLock="1"/>
      </w:r>
      <w:r w:rsidR="008411F1" w:rsidRPr="00FF4B47">
        <w:instrText xml:space="preserve"> REF _Ref75956974 \h </w:instrText>
      </w:r>
      <w:r w:rsidR="00B34A59" w:rsidRPr="00FF4B47">
        <w:instrText xml:space="preserve"> \* MERGEFORMAT </w:instrText>
      </w:r>
      <w:r w:rsidR="008411F1" w:rsidRPr="00FF4B47">
        <w:fldChar w:fldCharType="separate"/>
      </w:r>
      <w:r w:rsidR="002B4B67" w:rsidRPr="002B4B67">
        <w:rPr>
          <w:b/>
        </w:rPr>
        <w:t xml:space="preserve">Figure </w:t>
      </w:r>
      <w:r w:rsidR="002B4B67" w:rsidRPr="002B4B67">
        <w:rPr>
          <w:b/>
          <w:noProof/>
        </w:rPr>
        <w:t>4</w:t>
      </w:r>
      <w:r w:rsidR="008411F1" w:rsidRPr="00FF4B47">
        <w:fldChar w:fldCharType="end"/>
      </w:r>
      <w:r w:rsidR="00B77B3F" w:rsidRPr="00FF4B47">
        <w:rPr>
          <w:b/>
        </w:rPr>
        <w:t>.B</w:t>
      </w:r>
      <w:r w:rsidR="00355AE5" w:rsidRPr="00FF4B47">
        <w:t xml:space="preserve"> presents the evolution of th</w:t>
      </w:r>
      <w:r w:rsidR="00DF6D15" w:rsidRPr="00FF4B47">
        <w:t xml:space="preserve">e Zn </w:t>
      </w:r>
      <w:r w:rsidR="00355AE5" w:rsidRPr="00FF4B47">
        <w:t xml:space="preserve">oxidation state with the amount of Ti content for each approach. Two trends can be distinguished (independently of the doping position): i) a diminution of the oxidation state of Zn (i.e. </w:t>
      </w:r>
      <w:r w:rsidR="00DF6D15" w:rsidRPr="00FF4B47">
        <w:t xml:space="preserve">pointing to </w:t>
      </w:r>
      <w:r w:rsidR="00355AE5" w:rsidRPr="00FF4B47">
        <w:t xml:space="preserve">a more metallic </w:t>
      </w:r>
      <w:r w:rsidR="00E20116" w:rsidRPr="00FF4B47">
        <w:t>behaviour</w:t>
      </w:r>
      <w:r w:rsidR="00355AE5" w:rsidRPr="00FF4B47">
        <w:t xml:space="preserve">) when considering the introduction of titanium into its atomic form and ii) an increase </w:t>
      </w:r>
      <w:r w:rsidR="00DF6D15" w:rsidRPr="00FF4B47">
        <w:t>in</w:t>
      </w:r>
      <w:r w:rsidR="00355AE5" w:rsidRPr="00FF4B47">
        <w:t xml:space="preserve"> the oxidation state when TiO</w:t>
      </w:r>
      <w:r w:rsidR="00355AE5" w:rsidRPr="00FF4B47">
        <w:rPr>
          <w:vertAlign w:val="subscript"/>
        </w:rPr>
        <w:t>2</w:t>
      </w:r>
      <w:r w:rsidR="00355AE5" w:rsidRPr="00FF4B47">
        <w:t xml:space="preserve"> units are introduced </w:t>
      </w:r>
      <w:r w:rsidR="00DF6D15" w:rsidRPr="00FF4B47">
        <w:t>within</w:t>
      </w:r>
      <w:r w:rsidR="00355AE5" w:rsidRPr="00FF4B47">
        <w:t xml:space="preserve"> the ZnO crystal.</w:t>
      </w:r>
    </w:p>
    <w:p w14:paraId="26FF070D" w14:textId="4316F069" w:rsidR="009E126C" w:rsidRPr="00FF4B47" w:rsidRDefault="004464CD" w:rsidP="00861BAE">
      <w:r w:rsidRPr="00FF4B47">
        <w:t xml:space="preserve">Considering these results, the </w:t>
      </w:r>
      <w:r w:rsidR="00DF6D15" w:rsidRPr="00FF4B47">
        <w:t xml:space="preserve">initial </w:t>
      </w:r>
      <w:r w:rsidRPr="00FF4B47">
        <w:t xml:space="preserve">decrease </w:t>
      </w:r>
      <w:r w:rsidR="00DF6D15" w:rsidRPr="00FF4B47">
        <w:t xml:space="preserve">in </w:t>
      </w:r>
      <w:r w:rsidRPr="00FF4B47">
        <w:t>the Auger parameter (</w:t>
      </w:r>
      <w:r w:rsidR="00F47EBB" w:rsidRPr="00FF4B47">
        <w:rPr>
          <w:b/>
        </w:rPr>
        <w:fldChar w:fldCharType="begin" w:fldLock="1"/>
      </w:r>
      <w:r w:rsidR="00F47EBB" w:rsidRPr="00FF4B47">
        <w:rPr>
          <w:b/>
        </w:rPr>
        <w:instrText xml:space="preserve"> REF _Ref75956974 \h  \* MERGEFORMAT </w:instrText>
      </w:r>
      <w:r w:rsidR="00F47EBB" w:rsidRPr="00FF4B47">
        <w:rPr>
          <w:b/>
        </w:rPr>
      </w:r>
      <w:r w:rsidR="00F47EBB" w:rsidRPr="00FF4B47">
        <w:rPr>
          <w:b/>
        </w:rPr>
        <w:fldChar w:fldCharType="separate"/>
      </w:r>
      <w:r w:rsidR="002B4B67" w:rsidRPr="002B4B67">
        <w:rPr>
          <w:b/>
        </w:rPr>
        <w:t xml:space="preserve">Figure </w:t>
      </w:r>
      <w:r w:rsidR="002B4B67" w:rsidRPr="002B4B67">
        <w:rPr>
          <w:b/>
          <w:noProof/>
        </w:rPr>
        <w:t>4</w:t>
      </w:r>
      <w:r w:rsidR="00F47EBB" w:rsidRPr="00FF4B47">
        <w:rPr>
          <w:b/>
        </w:rPr>
        <w:fldChar w:fldCharType="end"/>
      </w:r>
      <w:r w:rsidR="00F47EBB" w:rsidRPr="00FF4B47">
        <w:rPr>
          <w:b/>
        </w:rPr>
        <w:t>.A</w:t>
      </w:r>
      <w:r w:rsidRPr="00FF4B47">
        <w:t xml:space="preserve">) at low Ti concentration is </w:t>
      </w:r>
      <w:r w:rsidR="00DF6D15" w:rsidRPr="00FF4B47">
        <w:t>attributed to</w:t>
      </w:r>
      <w:r w:rsidRPr="00FF4B47">
        <w:t xml:space="preserve"> the </w:t>
      </w:r>
      <w:r w:rsidR="00DF6D15" w:rsidRPr="00FF4B47">
        <w:t xml:space="preserve">growing </w:t>
      </w:r>
      <w:r w:rsidRPr="00FF4B47">
        <w:t>incorporation of TiO</w:t>
      </w:r>
      <w:r w:rsidRPr="00FF4B47">
        <w:rPr>
          <w:vertAlign w:val="subscript"/>
        </w:rPr>
        <w:t>2</w:t>
      </w:r>
      <w:r w:rsidRPr="00FF4B47">
        <w:t xml:space="preserve"> </w:t>
      </w:r>
      <w:r w:rsidR="00DF6D15" w:rsidRPr="00FF4B47">
        <w:t xml:space="preserve">units </w:t>
      </w:r>
      <w:r w:rsidRPr="00FF4B47">
        <w:t>into the wur</w:t>
      </w:r>
      <w:r w:rsidR="00E20116" w:rsidRPr="00FF4B47">
        <w:t>t</w:t>
      </w:r>
      <w:r w:rsidRPr="00FF4B47">
        <w:t>zite ZnO network</w:t>
      </w:r>
      <w:r w:rsidR="001E4305" w:rsidRPr="00FF4B47">
        <w:t xml:space="preserve"> due to </w:t>
      </w:r>
      <w:r w:rsidR="00ED3730" w:rsidRPr="00FF4B47">
        <w:t xml:space="preserve">the </w:t>
      </w:r>
      <w:r w:rsidR="001E4305" w:rsidRPr="00FF4B47">
        <w:t xml:space="preserve">increase in the oxidation state </w:t>
      </w:r>
      <w:r w:rsidR="00BC62B9" w:rsidRPr="00FF4B47">
        <w:t xml:space="preserve">(depletion of electron density in </w:t>
      </w:r>
      <w:r w:rsidR="00ED3730" w:rsidRPr="00FF4B47">
        <w:t xml:space="preserve">the </w:t>
      </w:r>
      <w:r w:rsidR="00BC62B9" w:rsidRPr="00FF4B47">
        <w:t xml:space="preserve">Zn </w:t>
      </w:r>
      <w:r w:rsidR="00327E3F" w:rsidRPr="00FF4B47">
        <w:t>environment</w:t>
      </w:r>
      <w:r w:rsidR="00BC62B9" w:rsidRPr="00FF4B47">
        <w:t xml:space="preserve">) </w:t>
      </w:r>
      <w:r w:rsidR="001E4305" w:rsidRPr="00FF4B47">
        <w:t xml:space="preserve">and polarizability of </w:t>
      </w:r>
      <w:r w:rsidR="00ED3730" w:rsidRPr="00FF4B47">
        <w:t xml:space="preserve">the </w:t>
      </w:r>
      <w:r w:rsidR="00C62F9B" w:rsidRPr="00FF4B47">
        <w:t>chemical environment</w:t>
      </w:r>
      <w:r w:rsidR="00BC62B9" w:rsidRPr="00FF4B47">
        <w:t xml:space="preserve"> (Ti 3d orbitals)</w:t>
      </w:r>
      <w:r w:rsidRPr="00FF4B47">
        <w:t>.</w:t>
      </w:r>
      <w:r w:rsidR="001E4305" w:rsidRPr="00FF4B47">
        <w:t xml:space="preserve"> </w:t>
      </w:r>
      <w:r w:rsidR="00DF6D15" w:rsidRPr="00FF4B47">
        <w:t>W</w:t>
      </w:r>
      <w:r w:rsidRPr="00FF4B47">
        <w:t>hen that parameter increases</w:t>
      </w:r>
      <w:r w:rsidR="00DF6D15" w:rsidRPr="00FF4B47">
        <w:t xml:space="preserve"> back to the original value</w:t>
      </w:r>
      <w:r w:rsidRPr="00FF4B47">
        <w:t xml:space="preserve">, the </w:t>
      </w:r>
      <w:r w:rsidR="00DF6D15" w:rsidRPr="00FF4B47">
        <w:t>system</w:t>
      </w:r>
      <w:r w:rsidRPr="00FF4B47">
        <w:t xml:space="preserve"> switch</w:t>
      </w:r>
      <w:r w:rsidR="00DF6D15" w:rsidRPr="00FF4B47">
        <w:t>es</w:t>
      </w:r>
      <w:r w:rsidRPr="00FF4B47">
        <w:t xml:space="preserve"> to a situation involving </w:t>
      </w:r>
      <w:r w:rsidR="00CA7210" w:rsidRPr="00FF4B47">
        <w:t xml:space="preserve">probably </w:t>
      </w:r>
      <w:r w:rsidR="00DF6D15" w:rsidRPr="00FF4B47">
        <w:t>TiO</w:t>
      </w:r>
      <w:r w:rsidR="00DF6D15" w:rsidRPr="00FF4B47">
        <w:rPr>
          <w:vertAlign w:val="subscript"/>
        </w:rPr>
        <w:t>2</w:t>
      </w:r>
      <w:r w:rsidR="00DF6D15" w:rsidRPr="00FF4B47">
        <w:t xml:space="preserve"> clusters embedded inside </w:t>
      </w:r>
      <w:r w:rsidRPr="00FF4B47">
        <w:t>ZnO</w:t>
      </w:r>
      <w:r w:rsidR="00DF6D15" w:rsidRPr="00FF4B47">
        <w:t xml:space="preserve">, thus </w:t>
      </w:r>
      <w:r w:rsidRPr="00FF4B47">
        <w:t>implying m</w:t>
      </w:r>
      <w:r w:rsidR="00DF6D15" w:rsidRPr="00FF4B47">
        <w:t xml:space="preserve">esoscopic </w:t>
      </w:r>
      <w:r w:rsidRPr="00FF4B47">
        <w:t>effect</w:t>
      </w:r>
      <w:r w:rsidR="00DF6D15" w:rsidRPr="00FF4B47">
        <w:t>s</w:t>
      </w:r>
      <w:r w:rsidRPr="00FF4B47">
        <w:t xml:space="preserve"> which cannot be ca</w:t>
      </w:r>
      <w:r w:rsidR="00DF6D15" w:rsidRPr="00FF4B47">
        <w:t>ught</w:t>
      </w:r>
      <w:r w:rsidRPr="00FF4B47">
        <w:t xml:space="preserve"> by our DFT simulations</w:t>
      </w:r>
      <w:r w:rsidR="00CA7210" w:rsidRPr="00FF4B47">
        <w:t>.</w:t>
      </w:r>
      <w:r w:rsidR="008871C9" w:rsidRPr="00FF4B47">
        <w:t xml:space="preserve"> </w:t>
      </w:r>
      <w:r w:rsidR="00FC7AB7" w:rsidRPr="00FF4B47">
        <w:t xml:space="preserve">We stress that </w:t>
      </w:r>
      <w:r w:rsidR="00CA7210" w:rsidRPr="00FF4B47">
        <w:t xml:space="preserve">the </w:t>
      </w:r>
      <w:r w:rsidR="00FC7AB7" w:rsidRPr="00FF4B47">
        <w:t xml:space="preserve">calculated </w:t>
      </w:r>
      <w:r w:rsidR="00CA7210" w:rsidRPr="00FF4B47">
        <w:t>relative oxidation state</w:t>
      </w:r>
      <w:r w:rsidR="00FC7AB7" w:rsidRPr="00FF4B47">
        <w:t xml:space="preserve"> </w:t>
      </w:r>
      <w:r w:rsidR="00CA7210" w:rsidRPr="00FF4B47">
        <w:t xml:space="preserve">is </w:t>
      </w:r>
      <w:r w:rsidR="008871C9" w:rsidRPr="00FF4B47">
        <w:t xml:space="preserve">meaningful only below </w:t>
      </w:r>
      <w:r w:rsidR="00D63A90" w:rsidRPr="00FF4B47">
        <w:t>4.</w:t>
      </w:r>
      <w:r w:rsidR="007B0FEF" w:rsidRPr="00FF4B47">
        <w:t>1</w:t>
      </w:r>
      <w:r w:rsidR="008871C9" w:rsidRPr="00FF4B47">
        <w:t xml:space="preserve"> %at Ti</w:t>
      </w:r>
      <w:r w:rsidR="007B0FEF" w:rsidRPr="00FF4B47">
        <w:t xml:space="preserve"> (10.4</w:t>
      </w:r>
      <w:r w:rsidR="00483A16" w:rsidRPr="00FF4B47">
        <w:t xml:space="preserve"> </w:t>
      </w:r>
      <w:r w:rsidR="007B0FEF" w:rsidRPr="00FF4B47">
        <w:t>% of relative Ti content)</w:t>
      </w:r>
      <w:r w:rsidR="00FC7AB7" w:rsidRPr="00FF4B47">
        <w:t xml:space="preserve"> since</w:t>
      </w:r>
      <w:r w:rsidR="000D5596" w:rsidRPr="00FF4B47">
        <w:t>, the Auger parameter does not evolve anymore</w:t>
      </w:r>
      <w:r w:rsidR="00FC7AB7" w:rsidRPr="00FF4B47">
        <w:t xml:space="preserve"> since the Ti content measured by RBS exceeds 7.0 at% (16.2 % of relative Ti content)</w:t>
      </w:r>
      <w:r w:rsidR="000D5596" w:rsidRPr="00FF4B47">
        <w:t>.</w:t>
      </w:r>
    </w:p>
    <w:p w14:paraId="498EF12B" w14:textId="77777777" w:rsidR="008411F1" w:rsidRPr="00FF4B47" w:rsidRDefault="009E126C" w:rsidP="004B23A1">
      <w:pPr>
        <w:jc w:val="center"/>
      </w:pPr>
      <w:r w:rsidRPr="00FF4B47">
        <w:rPr>
          <w:noProof/>
          <w:lang w:eastAsia="en-GB"/>
        </w:rPr>
        <w:lastRenderedPageBreak/>
        <w:drawing>
          <wp:inline distT="0" distB="0" distL="0" distR="0" wp14:anchorId="5EB46C32" wp14:editId="5BDFBE85">
            <wp:extent cx="3600000" cy="5583600"/>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xyd_satet_Aug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5583600"/>
                    </a:xfrm>
                    <a:prstGeom prst="rect">
                      <a:avLst/>
                    </a:prstGeom>
                  </pic:spPr>
                </pic:pic>
              </a:graphicData>
            </a:graphic>
          </wp:inline>
        </w:drawing>
      </w:r>
    </w:p>
    <w:p w14:paraId="1F2348E7" w14:textId="53E6C2DE" w:rsidR="000D20FC" w:rsidRPr="00FF4B47" w:rsidRDefault="008411F1" w:rsidP="004B23A1">
      <w:pPr>
        <w:pStyle w:val="Lgende"/>
      </w:pPr>
      <w:bookmarkStart w:id="7" w:name="_Ref75956974"/>
      <w:r w:rsidRPr="00FF4B47">
        <w:rPr>
          <w:b/>
          <w:color w:val="000000" w:themeColor="text1"/>
        </w:rPr>
        <w:t xml:space="preserve">Figure </w:t>
      </w:r>
      <w:r w:rsidRPr="00FF4B47">
        <w:rPr>
          <w:b/>
          <w:i/>
          <w:color w:val="000000" w:themeColor="text1"/>
        </w:rPr>
        <w:fldChar w:fldCharType="begin" w:fldLock="1"/>
      </w:r>
      <w:r w:rsidRPr="00FF4B47">
        <w:rPr>
          <w:b/>
          <w:color w:val="000000" w:themeColor="text1"/>
        </w:rPr>
        <w:instrText xml:space="preserve"> SEQ Figure \* ARABIC </w:instrText>
      </w:r>
      <w:r w:rsidRPr="00FF4B47">
        <w:rPr>
          <w:b/>
          <w:i/>
          <w:color w:val="000000" w:themeColor="text1"/>
        </w:rPr>
        <w:fldChar w:fldCharType="separate"/>
      </w:r>
      <w:r w:rsidR="002B4B67">
        <w:rPr>
          <w:b/>
          <w:noProof/>
          <w:color w:val="000000" w:themeColor="text1"/>
        </w:rPr>
        <w:t>4</w:t>
      </w:r>
      <w:r w:rsidRPr="00FF4B47">
        <w:rPr>
          <w:b/>
          <w:i/>
          <w:color w:val="000000" w:themeColor="text1"/>
        </w:rPr>
        <w:fldChar w:fldCharType="end"/>
      </w:r>
      <w:bookmarkEnd w:id="7"/>
      <w:r w:rsidRPr="00FF4B47">
        <w:rPr>
          <w:color w:val="000000" w:themeColor="text1"/>
        </w:rPr>
        <w:t xml:space="preserve"> </w:t>
      </w:r>
      <w:r w:rsidRPr="00FF4B47">
        <w:t>(A) Auger parameter of TAZO films as a function of the relative Ti content. Auger parameters for Zn, ZnO and ZnF</w:t>
      </w:r>
      <w:r w:rsidRPr="00FF4B47">
        <w:rPr>
          <w:vertAlign w:val="subscript"/>
        </w:rPr>
        <w:t>2</w:t>
      </w:r>
      <w:r w:rsidRPr="00FF4B47">
        <w:t xml:space="preserve"> are taken from Gaarenstroom et al. </w:t>
      </w:r>
      <w:r w:rsidRPr="00FF4B47">
        <w:fldChar w:fldCharType="begin" w:fldLock="1"/>
      </w:r>
      <w:r w:rsidR="008C6919" w:rsidRPr="00FF4B47">
        <w:instrText>ADDIN CSL_CITATION {"citationItems":[{"id":"ITEM-1","itemData":{"DOI":"10.1063/1.435347","author":[{"dropping-particle":"","family":"Gaarenstroom","given":"S W","non-dropping-particle":"","parse-names":false,"suffix":""},{"dropping-particle":"","family":"Winograd","given":"N","non-dropping-particle":"","parse-names":false,"suffix":""}],"container-title":"The journal of chemical Physics","id":"ITEM-1","issue":"3500","issued":{"date-parts":[["1977"]]},"title":"Initial and final state effects in the ESCA spectra of cadmium and silver oxides","type":"article-journal","volume":"67"},"uris":["http://www.mendeley.com/documents/?uuid=5ffa5959-03fc-45ac-81a3-2c2ece4e7cd6","http://www.mendeley.com/documents/?uuid=5927f7b9-6cd3-4f78-953f-4f2a0fcf17b3"]}],"mendeley":{"formattedCitation":"[46]","plainTextFormattedCitation":"[46]","previouslyFormattedCitation":"[46]"},"properties":{"noteIndex":0},"schema":"https://github.com/citation-style-language/schema/raw/master/csl-citation.json"}</w:instrText>
      </w:r>
      <w:r w:rsidRPr="00FF4B47">
        <w:rPr>
          <w:vertAlign w:val="superscript"/>
        </w:rPr>
        <w:fldChar w:fldCharType="separate"/>
      </w:r>
      <w:r w:rsidR="003A147F" w:rsidRPr="00FF4B47">
        <w:rPr>
          <w:noProof/>
        </w:rPr>
        <w:t>[46]</w:t>
      </w:r>
      <w:r w:rsidRPr="00FF4B47">
        <w:fldChar w:fldCharType="end"/>
      </w:r>
      <w:r w:rsidR="00C3693F" w:rsidRPr="00FF4B47">
        <w:t>. The e</w:t>
      </w:r>
      <w:r w:rsidR="00C4631F" w:rsidRPr="00FF4B47">
        <w:t xml:space="preserve">rror bars are estimated from the resolution in energy of the spectrometer. </w:t>
      </w:r>
      <w:r w:rsidRPr="00FF4B47">
        <w:t>(B) Relative oxidation state of zinc atoms for each ZTO unit cell calculated at the DFT level by comparison to its atomic charge inside the pristine ZnO case.</w:t>
      </w:r>
    </w:p>
    <w:p w14:paraId="024A789C" w14:textId="1993C6B0" w:rsidR="00E20116" w:rsidRPr="00FF4B47" w:rsidRDefault="00A950F1" w:rsidP="00861BAE">
      <w:r w:rsidRPr="00FF4B47">
        <w:t>The valen</w:t>
      </w:r>
      <w:r w:rsidR="00555D7B" w:rsidRPr="00FF4B47">
        <w:t>ce band spectra are shown</w:t>
      </w:r>
      <w:r w:rsidR="008871C9" w:rsidRPr="00FF4B47">
        <w:t xml:space="preserve"> in</w:t>
      </w:r>
      <w:r w:rsidR="00B77B3F" w:rsidRPr="00FF4B47">
        <w:t xml:space="preserve"> </w:t>
      </w:r>
      <w:r w:rsidR="00B77B3F" w:rsidRPr="00FF4B47">
        <w:fldChar w:fldCharType="begin" w:fldLock="1"/>
      </w:r>
      <w:r w:rsidR="00B77B3F" w:rsidRPr="00FF4B47">
        <w:instrText xml:space="preserve"> REF _Ref75597864 \h </w:instrText>
      </w:r>
      <w:r w:rsidR="00611750" w:rsidRPr="00FF4B47">
        <w:instrText xml:space="preserve"> \* MERGEFORMAT </w:instrText>
      </w:r>
      <w:r w:rsidR="00B77B3F" w:rsidRPr="00FF4B47">
        <w:fldChar w:fldCharType="separate"/>
      </w:r>
      <w:r w:rsidR="002B4B67" w:rsidRPr="00FF4B47">
        <w:rPr>
          <w:b/>
        </w:rPr>
        <w:t xml:space="preserve">Figure </w:t>
      </w:r>
      <w:r w:rsidR="002B4B67">
        <w:rPr>
          <w:b/>
          <w:noProof/>
        </w:rPr>
        <w:t>5</w:t>
      </w:r>
      <w:r w:rsidR="00B77B3F" w:rsidRPr="00FF4B47">
        <w:fldChar w:fldCharType="end"/>
      </w:r>
      <w:r w:rsidR="00137A2E" w:rsidRPr="00FF4B47">
        <w:t xml:space="preserve"> </w:t>
      </w:r>
      <w:r w:rsidR="008871C9" w:rsidRPr="00FF4B47">
        <w:t xml:space="preserve">in </w:t>
      </w:r>
      <w:r w:rsidRPr="00FF4B47">
        <w:t xml:space="preserve">which binding energy is set up relative to valence band maximum (VBM). Peaks at 1.6, 3.0 and 4.4 eV are </w:t>
      </w:r>
      <w:r w:rsidR="008871C9" w:rsidRPr="00FF4B47">
        <w:t xml:space="preserve">mostly </w:t>
      </w:r>
      <w:r w:rsidRPr="00FF4B47">
        <w:t xml:space="preserve">related to </w:t>
      </w:r>
      <w:r w:rsidR="005137DB" w:rsidRPr="00FF4B47">
        <w:t>2</w:t>
      </w:r>
      <w:r w:rsidRPr="00FF4B47">
        <w:t>p</w:t>
      </w:r>
      <w:r w:rsidR="005137DB" w:rsidRPr="00FF4B47">
        <w:t xml:space="preserve"> </w:t>
      </w:r>
      <w:r w:rsidRPr="00FF4B47">
        <w:t>orbital</w:t>
      </w:r>
      <w:r w:rsidR="005137DB" w:rsidRPr="00FF4B47">
        <w:t>s</w:t>
      </w:r>
      <w:r w:rsidRPr="00FF4B47">
        <w:t xml:space="preserve"> of oxygen, peaks at 7.7 eV and 19.4 eV correspond respectively to Zn</w:t>
      </w:r>
      <w:r w:rsidRPr="00FF4B47">
        <w:rPr>
          <w:vertAlign w:val="subscript"/>
        </w:rPr>
        <w:t>3d</w:t>
      </w:r>
      <w:r w:rsidRPr="00FF4B47">
        <w:t xml:space="preserve"> and O</w:t>
      </w:r>
      <w:r w:rsidRPr="00FF4B47">
        <w:rPr>
          <w:vertAlign w:val="subscript"/>
        </w:rPr>
        <w:t>2s</w:t>
      </w:r>
      <w:r w:rsidR="008871C9" w:rsidRPr="00FF4B47">
        <w:t xml:space="preserve"> orbitals</w:t>
      </w:r>
      <w:r w:rsidRPr="00FF4B47">
        <w:t xml:space="preserve"> </w:t>
      </w:r>
      <w:r w:rsidRPr="00FF4B47">
        <w:fldChar w:fldCharType="begin" w:fldLock="1"/>
      </w:r>
      <w:r w:rsidR="008C6919" w:rsidRPr="00FF4B47">
        <w:instrText>ADDIN CSL_CITATION {"citationItems":[{"id":"ITEM-1","itemData":{"DOI":"10.1016/j.jpcs.2010.02.001","ISSN":"0022-3697","abstract":"Changes in structural, electrical and electronic properties of zinc oxide (ZnO) due to Al doping are studied using a quantum-chemical approach based on the Hartree–Fock theory. A periodic supercell of 128 atoms has been exploited throughout the study. The atomic parameters for Zn atom were obtained by reproducing the main properties of ZnO crystal as well as the first three ionization potentials of Zn atom. The perturbation imposed by Al atom incorporation leads to the atomic relaxation, which is computed and discussed in detail. A novel effect of electron density redistribution between different atomic orbitals within the same atom has been found. This phenomenon influences atomic rearrangement near Al impurity. The Al doping generates a free electron in the conduction band, which can be considered as a large radius electron polaron increasing the n-type electrical conductivity in the crystal in agreement with the known experimental data. The obtained small increase in the band- gap width due to the impurity incorporation resolves existing experimental debates on this point.","author":[{"dropping-particle":"","family":"Maldonado","given":"Frank","non-dropping-particle":"","parse-names":false,"suffix":""},{"dropping-particle":"","family":"Stashans","given":"Arvids","non-dropping-particle":"","parse-names":false,"suffix":""}],"container-title":"Journal of Physical and Chemistry of Solids","id":"ITEM-1","issue":"5","issued":{"date-parts":[["2010"]]},"page":"784-787","publisher":"Elsevier","title":"Journal of Physics and Chemistry of Solids Al-doped ZnO : Electronic , electrical and structural properties","type":"article-journal","volume":"71"},"uris":["http://www.mendeley.com/documents/?uuid=ade492b1-a2e1-4ac6-9b6b-ba0351a2784a","http://www.mendeley.com/documents/?uuid=77552f23-06e0-44f6-8b38-d9239f452bbb"]},{"id":"ITEM-2","itemData":{"DOI":"10.1103/PhysRevB.81.085324","author":[{"dropping-particle":"","family":"Körner","given":"Wolfgang","non-dropping-particle":"","parse-names":false,"suffix":""},{"dropping-particle":"","family":"Elsässer","given":"Christian","non-dropping-particle":"","parse-names":false,"suffix":""}],"container-title":"Physical review B","id":"ITEM-2","issued":{"date-parts":[["2010"]]},"page":"1-12","title":"First-principles density functional study of dopant elements at grain boundaries in ZnO","type":"article-journal","volume":"81"},"uris":["http://www.mendeley.com/documents/?uuid=a6446441-98db-4645-a56a-39d67f53ab4a","http://www.mendeley.com/documents/?uuid=f969354b-add4-4591-ae14-41a073d2891b"]},{"id":"ITEM-3","itemData":{"author":[{"dropping-particle":"","family":"Ranke","given":"W","non-dropping-particle":"","parse-names":false,"suffix":""}],"container-title":"Solid State Communications","id":"ITEM-3","issued":{"date-parts":[["1976"]]},"page":"685-688","title":"Separation of the partial s- and p- densities of valence states of ZnO from UPS measurements","type":"article-journal","volume":"19"},"uris":["http://www.mendeley.com/documents/?uuid=a30b43f7-2894-4161-b26b-38b757b34ff3","http://www.mendeley.com/documents/?uuid=01f6f396-b321-4a23-8ce1-d644fdadc395"]}],"mendeley":{"formattedCitation":"[47–49]","plainTextFormattedCitation":"[47–49]","previouslyFormattedCitation":"[47–49]"},"properties":{"noteIndex":0},"schema":"https://github.com/citation-style-language/schema/raw/master/csl-citation.json"}</w:instrText>
      </w:r>
      <w:r w:rsidRPr="00FF4B47">
        <w:rPr>
          <w:vertAlign w:val="superscript"/>
        </w:rPr>
        <w:fldChar w:fldCharType="separate"/>
      </w:r>
      <w:r w:rsidR="003A147F" w:rsidRPr="00FF4B47">
        <w:rPr>
          <w:noProof/>
        </w:rPr>
        <w:t>[47–49]</w:t>
      </w:r>
      <w:r w:rsidRPr="00FF4B47">
        <w:fldChar w:fldCharType="end"/>
      </w:r>
      <w:r w:rsidRPr="00FF4B47">
        <w:t xml:space="preserve"> while peaks at 26.4 eV and 34.3 eV are likely due to hybridized state</w:t>
      </w:r>
      <w:r w:rsidR="008871C9" w:rsidRPr="00FF4B47">
        <w:t>s</w:t>
      </w:r>
      <w:r w:rsidRPr="00FF4B47">
        <w:t xml:space="preserve"> and Ti</w:t>
      </w:r>
      <w:r w:rsidRPr="00FF4B47">
        <w:rPr>
          <w:vertAlign w:val="subscript"/>
        </w:rPr>
        <w:t>3p</w:t>
      </w:r>
      <w:r w:rsidRPr="00FF4B47">
        <w:t xml:space="preserve">. </w:t>
      </w:r>
      <w:r w:rsidR="009929DE" w:rsidRPr="00FF4B47">
        <w:t>When the relative Ti content increases, t</w:t>
      </w:r>
      <w:r w:rsidR="008871C9" w:rsidRPr="00FF4B47">
        <w:t xml:space="preserve">he peak </w:t>
      </w:r>
      <w:r w:rsidRPr="00FF4B47">
        <w:t xml:space="preserve">at 3.0 eV </w:t>
      </w:r>
      <w:r w:rsidRPr="00FF4B47">
        <w:lastRenderedPageBreak/>
        <w:t>acquires more i</w:t>
      </w:r>
      <w:r w:rsidR="008871C9" w:rsidRPr="00FF4B47">
        <w:t xml:space="preserve">ntensity </w:t>
      </w:r>
      <w:r w:rsidRPr="00FF4B47">
        <w:t xml:space="preserve">compared to </w:t>
      </w:r>
      <w:r w:rsidR="008871C9" w:rsidRPr="00FF4B47">
        <w:t xml:space="preserve">those at </w:t>
      </w:r>
      <w:r w:rsidRPr="00FF4B47">
        <w:t xml:space="preserve">1.6 and 4.4 eV while </w:t>
      </w:r>
      <w:r w:rsidR="008871C9" w:rsidRPr="00FF4B47">
        <w:t xml:space="preserve">the </w:t>
      </w:r>
      <w:r w:rsidRPr="00FF4B47">
        <w:t xml:space="preserve">peak at 26.4 eV decreases </w:t>
      </w:r>
      <w:r w:rsidR="009929DE" w:rsidRPr="00FF4B47">
        <w:t xml:space="preserve">in </w:t>
      </w:r>
      <w:r w:rsidR="008871C9" w:rsidRPr="00FF4B47">
        <w:t xml:space="preserve">intensity </w:t>
      </w:r>
      <w:r w:rsidRPr="00FF4B47">
        <w:t xml:space="preserve">and </w:t>
      </w:r>
      <w:r w:rsidR="009F2883" w:rsidRPr="00FF4B47">
        <w:t xml:space="preserve">the </w:t>
      </w:r>
      <w:r w:rsidRPr="00FF4B47">
        <w:t>Ti</w:t>
      </w:r>
      <w:r w:rsidRPr="00FF4B47">
        <w:rPr>
          <w:vertAlign w:val="subscript"/>
        </w:rPr>
        <w:t>3p</w:t>
      </w:r>
      <w:r w:rsidRPr="00FF4B47">
        <w:t xml:space="preserve"> contribution increases</w:t>
      </w:r>
      <w:r w:rsidR="009929DE" w:rsidRPr="00FF4B47">
        <w:t>.</w:t>
      </w:r>
    </w:p>
    <w:p w14:paraId="487B4EC6" w14:textId="3922A0B1" w:rsidR="00E20116" w:rsidRPr="00FF4B47" w:rsidRDefault="008871C9" w:rsidP="00861BAE">
      <w:r w:rsidRPr="00FF4B47">
        <w:t xml:space="preserve">The </w:t>
      </w:r>
      <w:r w:rsidR="00373F3C" w:rsidRPr="00FF4B47">
        <w:t xml:space="preserve">decrease </w:t>
      </w:r>
      <w:r w:rsidRPr="00FF4B47">
        <w:t xml:space="preserve">in the intensity </w:t>
      </w:r>
      <w:r w:rsidR="00373F3C" w:rsidRPr="00FF4B47">
        <w:t>of Zn</w:t>
      </w:r>
      <w:r w:rsidR="00373F3C" w:rsidRPr="00FF4B47">
        <w:rPr>
          <w:vertAlign w:val="subscript"/>
        </w:rPr>
        <w:t>3d</w:t>
      </w:r>
      <w:r w:rsidR="00373F3C" w:rsidRPr="00FF4B47">
        <w:t xml:space="preserve"> peaks </w:t>
      </w:r>
      <w:r w:rsidRPr="00FF4B47">
        <w:t xml:space="preserve">is correlated </w:t>
      </w:r>
      <w:r w:rsidR="00373F3C" w:rsidRPr="00FF4B47">
        <w:t xml:space="preserve"> to a decay of </w:t>
      </w:r>
      <w:r w:rsidRPr="00FF4B47">
        <w:t xml:space="preserve">the </w:t>
      </w:r>
      <w:r w:rsidR="00373F3C" w:rsidRPr="00FF4B47">
        <w:t>hybridization state</w:t>
      </w:r>
      <w:r w:rsidRPr="00FF4B47">
        <w:t>s</w:t>
      </w:r>
      <w:r w:rsidR="00373F3C" w:rsidRPr="00FF4B47">
        <w:t>.  Simultaneously, the peak associated to Ti</w:t>
      </w:r>
      <w:r w:rsidR="00373F3C" w:rsidRPr="00FF4B47">
        <w:rPr>
          <w:vertAlign w:val="subscript"/>
        </w:rPr>
        <w:t>3p</w:t>
      </w:r>
      <w:r w:rsidR="00373F3C" w:rsidRPr="00FF4B47">
        <w:t xml:space="preserve"> and O</w:t>
      </w:r>
      <w:r w:rsidR="00373F3C" w:rsidRPr="00FF4B47">
        <w:rPr>
          <w:vertAlign w:val="subscript"/>
        </w:rPr>
        <w:t>2s</w:t>
      </w:r>
      <w:r w:rsidR="00373F3C" w:rsidRPr="00FF4B47">
        <w:t xml:space="preserve"> are </w:t>
      </w:r>
      <w:r w:rsidRPr="00FF4B47">
        <w:t xml:space="preserve">growing </w:t>
      </w:r>
      <w:r w:rsidR="00373F3C" w:rsidRPr="00FF4B47">
        <w:t xml:space="preserve">as Ti content increases. Thus, </w:t>
      </w:r>
      <w:r w:rsidRPr="00FF4B47">
        <w:t xml:space="preserve">the </w:t>
      </w:r>
      <w:r w:rsidR="00373F3C" w:rsidRPr="00FF4B47">
        <w:t xml:space="preserve">hybridization state </w:t>
      </w:r>
      <w:r w:rsidRPr="00FF4B47">
        <w:t xml:space="preserve">appears to be </w:t>
      </w:r>
      <w:r w:rsidR="00373F3C" w:rsidRPr="00FF4B47">
        <w:t xml:space="preserve">associated to </w:t>
      </w:r>
      <w:r w:rsidRPr="00FF4B47">
        <w:t>the mixing of</w:t>
      </w:r>
      <w:r w:rsidR="00373F3C" w:rsidRPr="00FF4B47">
        <w:t xml:space="preserve"> Zn</w:t>
      </w:r>
      <w:r w:rsidR="00373F3C" w:rsidRPr="00FF4B47">
        <w:rPr>
          <w:vertAlign w:val="subscript"/>
        </w:rPr>
        <w:t>3d</w:t>
      </w:r>
      <w:r w:rsidR="00373F3C" w:rsidRPr="00FF4B47">
        <w:t xml:space="preserve"> and O</w:t>
      </w:r>
      <w:r w:rsidR="00373F3C" w:rsidRPr="00FF4B47">
        <w:rPr>
          <w:vertAlign w:val="subscript"/>
        </w:rPr>
        <w:t>2s</w:t>
      </w:r>
      <w:r w:rsidRPr="00FF4B47">
        <w:t xml:space="preserve"> orbitals</w:t>
      </w:r>
      <w:r w:rsidR="00373F3C" w:rsidRPr="00FF4B47">
        <w:t xml:space="preserve">. Flattening of </w:t>
      </w:r>
      <w:r w:rsidR="00FC7AB7" w:rsidRPr="00FF4B47">
        <w:t xml:space="preserve">the </w:t>
      </w:r>
      <w:r w:rsidR="00373F3C" w:rsidRPr="00FF4B47">
        <w:t>O</w:t>
      </w:r>
      <w:r w:rsidR="00373F3C" w:rsidRPr="00FF4B47">
        <w:rPr>
          <w:vertAlign w:val="subscript"/>
        </w:rPr>
        <w:t>2p</w:t>
      </w:r>
      <w:r w:rsidR="00373F3C" w:rsidRPr="00FF4B47">
        <w:t xml:space="preserve"> peaks </w:t>
      </w:r>
      <w:r w:rsidRPr="00FF4B47">
        <w:t xml:space="preserve">is consistent with the appearance </w:t>
      </w:r>
      <w:r w:rsidR="003B7257" w:rsidRPr="00FF4B47">
        <w:t>o</w:t>
      </w:r>
      <w:r w:rsidRPr="00FF4B47">
        <w:t>f TiO</w:t>
      </w:r>
      <w:r w:rsidRPr="00FF4B47">
        <w:rPr>
          <w:vertAlign w:val="subscript"/>
        </w:rPr>
        <w:t>2</w:t>
      </w:r>
      <w:r w:rsidRPr="00FF4B47">
        <w:t xml:space="preserve"> inside </w:t>
      </w:r>
      <w:r w:rsidR="00373F3C" w:rsidRPr="00FF4B47">
        <w:t xml:space="preserve">ZnO </w:t>
      </w:r>
      <w:r w:rsidRPr="00FF4B47">
        <w:t xml:space="preserve">since </w:t>
      </w:r>
      <w:r w:rsidR="00373F3C" w:rsidRPr="00FF4B47">
        <w:t xml:space="preserve">the shape evolution is in good agreement with </w:t>
      </w:r>
      <w:r w:rsidR="009929DE" w:rsidRPr="00FF4B47">
        <w:t xml:space="preserve">the </w:t>
      </w:r>
      <w:r w:rsidR="00373F3C" w:rsidRPr="00FF4B47">
        <w:t>density of states at the grain boundary calculated by Körner</w:t>
      </w:r>
      <w:r w:rsidR="005137DB" w:rsidRPr="00FF4B47">
        <w:t xml:space="preserve"> et al</w:t>
      </w:r>
      <w:r w:rsidR="00AC264D" w:rsidRPr="00FF4B47">
        <w:rPr>
          <w:i/>
        </w:rPr>
        <w:t xml:space="preserve"> </w:t>
      </w:r>
      <w:r w:rsidR="00373F3C" w:rsidRPr="00FF4B47">
        <w:fldChar w:fldCharType="begin" w:fldLock="1"/>
      </w:r>
      <w:r w:rsidR="008C6919" w:rsidRPr="00FF4B47">
        <w:instrText>ADDIN CSL_CITATION {"citationItems":[{"id":"ITEM-1","itemData":{"DOI":"10.1103/PhysRevB.83.205315","author":[{"dropping-particle":"","family":"Körner","given":"Wolfgang","non-dropping-particle":"","parse-names":false,"suffix":""},{"dropping-particle":"","family":"Elsässer","given":"Christian","non-dropping-particle":"","parse-names":false,"suffix":""}],"container-title":"Physical Review B","id":"ITEM-1","issue":"83","issued":{"date-parts":[["2011"]]},"page":"1-11","title":"Density functional theory study of dopants in polycrystalline TiO2","type":"article-journal","volume":"205315"},"uris":["http://www.mendeley.com/documents/?uuid=f63fb373-dba1-42c6-8e4d-985b74e3356e","http://www.mendeley.com/documents/?uuid=e17853ff-8639-4791-b94d-e6cdada9deab"]},{"id":"ITEM-2","itemData":{"DOI":"10.1103/PhysRevB.81.085324","author":[{"dropping-particle":"","family":"Körner","given":"Wolfgang","non-dropping-particle":"","parse-names":false,"suffix":""},{"dropping-particle":"","family":"Elsässer","given":"Christian","non-dropping-particle":"","parse-names":false,"suffix":""}],"container-title":"Physical review B","id":"ITEM-2","issued":{"date-parts":[["2010"]]},"page":"1-12","title":"First-principles density functional study of dopant elements at grain boundaries in ZnO","type":"article-journal","volume":"81"},"uris":["http://www.mendeley.com/documents/?uuid=f969354b-add4-4591-ae14-41a073d2891b","http://www.mendeley.com/documents/?uuid=a6446441-98db-4645-a56a-39d67f53ab4a"]}],"mendeley":{"formattedCitation":"[48,50]","plainTextFormattedCitation":"[48,50]","previouslyFormattedCitation":"[48,50]"},"properties":{"noteIndex":0},"schema":"https://github.com/citation-style-language/schema/raw/master/csl-citation.json"}</w:instrText>
      </w:r>
      <w:r w:rsidR="00373F3C" w:rsidRPr="00FF4B47">
        <w:rPr>
          <w:vertAlign w:val="superscript"/>
        </w:rPr>
        <w:fldChar w:fldCharType="separate"/>
      </w:r>
      <w:r w:rsidR="003A147F" w:rsidRPr="00FF4B47">
        <w:rPr>
          <w:noProof/>
        </w:rPr>
        <w:t>[48,50]</w:t>
      </w:r>
      <w:r w:rsidR="00373F3C" w:rsidRPr="00FF4B47">
        <w:fldChar w:fldCharType="end"/>
      </w:r>
      <w:r w:rsidR="00AC264D" w:rsidRPr="00FF4B47">
        <w:t>.</w:t>
      </w:r>
      <w:r w:rsidR="008B75A6" w:rsidRPr="00FF4B47">
        <w:t xml:space="preserve"> </w:t>
      </w:r>
    </w:p>
    <w:p w14:paraId="59A5FB01" w14:textId="37449D13" w:rsidR="009E126C" w:rsidRPr="00FF4B47" w:rsidRDefault="009E126C" w:rsidP="00861BAE"/>
    <w:p w14:paraId="2C9A6B12" w14:textId="77777777" w:rsidR="009E126C" w:rsidRPr="00FF4B47" w:rsidRDefault="009E126C" w:rsidP="004B23A1">
      <w:pPr>
        <w:jc w:val="center"/>
      </w:pPr>
      <w:r w:rsidRPr="00FF4B47">
        <w:rPr>
          <w:noProof/>
          <w:lang w:eastAsia="en-GB"/>
        </w:rPr>
        <w:drawing>
          <wp:inline distT="0" distB="0" distL="0" distR="0" wp14:anchorId="18FFE2D6" wp14:editId="3BA030F4">
            <wp:extent cx="3600000" cy="2768400"/>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TAO_Valence_Ba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2768400"/>
                    </a:xfrm>
                    <a:prstGeom prst="rect">
                      <a:avLst/>
                    </a:prstGeom>
                  </pic:spPr>
                </pic:pic>
              </a:graphicData>
            </a:graphic>
          </wp:inline>
        </w:drawing>
      </w:r>
    </w:p>
    <w:p w14:paraId="5E4AADCE" w14:textId="6658D819" w:rsidR="009E126C" w:rsidRPr="00FF4B47" w:rsidRDefault="009E126C" w:rsidP="00861BAE">
      <w:pPr>
        <w:pStyle w:val="Lgende"/>
      </w:pPr>
      <w:bookmarkStart w:id="8" w:name="_Ref75597864"/>
      <w:r w:rsidRPr="00FF4B47">
        <w:rPr>
          <w:b/>
        </w:rPr>
        <w:t xml:space="preserve">Figure </w:t>
      </w:r>
      <w:r w:rsidRPr="00FF4B47">
        <w:rPr>
          <w:b/>
          <w:i/>
        </w:rPr>
        <w:fldChar w:fldCharType="begin" w:fldLock="1"/>
      </w:r>
      <w:r w:rsidRPr="00FF4B47">
        <w:rPr>
          <w:b/>
        </w:rPr>
        <w:instrText xml:space="preserve"> SEQ Figure \* ARABIC </w:instrText>
      </w:r>
      <w:r w:rsidRPr="00FF4B47">
        <w:rPr>
          <w:b/>
          <w:i/>
        </w:rPr>
        <w:fldChar w:fldCharType="separate"/>
      </w:r>
      <w:r w:rsidR="002B4B67">
        <w:rPr>
          <w:b/>
          <w:noProof/>
        </w:rPr>
        <w:t>5</w:t>
      </w:r>
      <w:r w:rsidRPr="00FF4B47">
        <w:rPr>
          <w:b/>
          <w:i/>
        </w:rPr>
        <w:fldChar w:fldCharType="end"/>
      </w:r>
      <w:bookmarkEnd w:id="8"/>
      <w:r w:rsidRPr="00FF4B47">
        <w:rPr>
          <w:b/>
        </w:rPr>
        <w:t xml:space="preserve">. </w:t>
      </w:r>
      <w:r w:rsidRPr="00FF4B47">
        <w:t>Valence band spectra for TAZO films for different relative Ti content</w:t>
      </w:r>
      <w:r w:rsidR="00ED3730" w:rsidRPr="00FF4B47">
        <w:t>s</w:t>
      </w:r>
      <w:r w:rsidRPr="00FF4B47">
        <w:t>.</w:t>
      </w:r>
    </w:p>
    <w:p w14:paraId="3268F6F6" w14:textId="681EB018" w:rsidR="00F01629" w:rsidRPr="00FF4B47" w:rsidRDefault="008871C9" w:rsidP="00861BAE">
      <w:r w:rsidRPr="00FF4B47">
        <w:t xml:space="preserve">Altogether, the </w:t>
      </w:r>
      <w:r w:rsidR="00637CE7" w:rsidRPr="00FF4B47">
        <w:t>composition study suggests that Ti, Al doped</w:t>
      </w:r>
      <w:r w:rsidR="004920C6" w:rsidRPr="00FF4B47">
        <w:t xml:space="preserve"> </w:t>
      </w:r>
      <w:r w:rsidR="00637CE7" w:rsidRPr="00FF4B47">
        <w:t xml:space="preserve">ZnO is made of </w:t>
      </w:r>
      <w:r w:rsidRPr="00FF4B47">
        <w:t>TiO</w:t>
      </w:r>
      <w:r w:rsidRPr="00FF4B47">
        <w:rPr>
          <w:vertAlign w:val="subscript"/>
        </w:rPr>
        <w:t>2</w:t>
      </w:r>
      <w:r w:rsidRPr="00FF4B47">
        <w:t xml:space="preserve"> units inserted in the ZnO network at low </w:t>
      </w:r>
      <w:r w:rsidR="00D63A90" w:rsidRPr="00FF4B47">
        <w:t>Ti content (&lt;</w:t>
      </w:r>
      <w:r w:rsidR="00F01629" w:rsidRPr="00FF4B47">
        <w:t>2.</w:t>
      </w:r>
      <w:r w:rsidR="00D63A90" w:rsidRPr="00FF4B47">
        <w:t>2 at%)</w:t>
      </w:r>
      <w:r w:rsidR="009F2883" w:rsidRPr="00FF4B47">
        <w:t xml:space="preserve"> </w:t>
      </w:r>
      <w:r w:rsidRPr="00FF4B47">
        <w:t xml:space="preserve">doping and of </w:t>
      </w:r>
      <w:r w:rsidR="00637CE7" w:rsidRPr="00FF4B47">
        <w:t>mixture of TiO</w:t>
      </w:r>
      <w:r w:rsidR="00637CE7" w:rsidRPr="00FF4B47">
        <w:rPr>
          <w:vertAlign w:val="subscript"/>
        </w:rPr>
        <w:t>2</w:t>
      </w:r>
      <w:r w:rsidR="00637CE7" w:rsidRPr="00FF4B47">
        <w:t>, Al</w:t>
      </w:r>
      <w:r w:rsidR="00637CE7" w:rsidRPr="00FF4B47">
        <w:rPr>
          <w:vertAlign w:val="subscript"/>
        </w:rPr>
        <w:t>2</w:t>
      </w:r>
      <w:r w:rsidR="00637CE7" w:rsidRPr="00FF4B47">
        <w:t>O</w:t>
      </w:r>
      <w:r w:rsidR="00637CE7" w:rsidRPr="00FF4B47">
        <w:rPr>
          <w:vertAlign w:val="subscript"/>
        </w:rPr>
        <w:t>3</w:t>
      </w:r>
      <w:r w:rsidR="00637CE7" w:rsidRPr="00FF4B47">
        <w:t xml:space="preserve"> and ZnO</w:t>
      </w:r>
      <w:r w:rsidR="00073193" w:rsidRPr="00FF4B47">
        <w:t xml:space="preserve"> </w:t>
      </w:r>
      <w:r w:rsidRPr="00FF4B47">
        <w:t xml:space="preserve">phases at </w:t>
      </w:r>
      <w:r w:rsidR="00F01629" w:rsidRPr="00FF4B47">
        <w:t xml:space="preserve">a </w:t>
      </w:r>
      <w:r w:rsidRPr="00FF4B47">
        <w:t>higher doping ratio.</w:t>
      </w:r>
    </w:p>
    <w:p w14:paraId="1DCE81B8" w14:textId="3EA26659" w:rsidR="00001E4C" w:rsidRPr="00FF4B47" w:rsidRDefault="00F01629" w:rsidP="00861BAE">
      <w:r w:rsidRPr="00FF4B47">
        <w:t>Thus,</w:t>
      </w:r>
      <w:r w:rsidR="00BA669F" w:rsidRPr="00FF4B47">
        <w:t xml:space="preserve"> only TiO</w:t>
      </w:r>
      <w:r w:rsidR="00BA669F" w:rsidRPr="00FF4B47">
        <w:rPr>
          <w:vertAlign w:val="subscript"/>
        </w:rPr>
        <w:t>2</w:t>
      </w:r>
      <w:r w:rsidR="00BA669F" w:rsidRPr="00FF4B47">
        <w:t xml:space="preserve"> in substitutional or </w:t>
      </w:r>
      <w:r w:rsidR="00E73712" w:rsidRPr="00FF4B47">
        <w:t>interstitial</w:t>
      </w:r>
      <w:r w:rsidR="00BA669F" w:rsidRPr="00FF4B47">
        <w:t xml:space="preserve"> position will be studied by DFT calculation</w:t>
      </w:r>
      <w:r w:rsidR="00FC7AB7" w:rsidRPr="00FF4B47">
        <w:t>s</w:t>
      </w:r>
      <w:r w:rsidRPr="00FF4B47">
        <w:t xml:space="preserve"> </w:t>
      </w:r>
      <w:r w:rsidR="00FC7AB7" w:rsidRPr="00FF4B47">
        <w:t>in the</w:t>
      </w:r>
      <w:r w:rsidRPr="00FF4B47">
        <w:t xml:space="preserve"> next sections</w:t>
      </w:r>
      <w:r w:rsidR="00BA669F" w:rsidRPr="00FF4B47">
        <w:t>.</w:t>
      </w:r>
    </w:p>
    <w:p w14:paraId="165329C4" w14:textId="77095011" w:rsidR="00373F3C" w:rsidRPr="00FF4B47" w:rsidRDefault="00373F3C" w:rsidP="00B446A0">
      <w:pPr>
        <w:pStyle w:val="Titre2"/>
      </w:pPr>
      <w:r w:rsidRPr="00FF4B47">
        <w:t xml:space="preserve">Structure </w:t>
      </w:r>
      <w:r w:rsidRPr="00B446A0">
        <w:t>and</w:t>
      </w:r>
      <w:r w:rsidRPr="00FF4B47">
        <w:t xml:space="preserve"> morphology</w:t>
      </w:r>
    </w:p>
    <w:p w14:paraId="3326D9B1" w14:textId="21B7BD89" w:rsidR="005703B2" w:rsidRPr="00FF4B47" w:rsidRDefault="00AF2B3E" w:rsidP="00861BAE">
      <w:r w:rsidRPr="00FF4B47">
        <w:rPr>
          <w:b/>
          <w:bCs/>
        </w:rPr>
        <w:fldChar w:fldCharType="begin" w:fldLock="1"/>
      </w:r>
      <w:r w:rsidRPr="00FF4B47">
        <w:rPr>
          <w:b/>
          <w:bCs/>
        </w:rPr>
        <w:instrText xml:space="preserve"> REF _Ref75598019 \h </w:instrText>
      </w:r>
      <w:r w:rsidR="00611750" w:rsidRPr="00FF4B47">
        <w:rPr>
          <w:b/>
          <w:bCs/>
        </w:rPr>
        <w:instrText xml:space="preserve"> \* MERGEFORMAT </w:instrText>
      </w:r>
      <w:r w:rsidRPr="00FF4B47">
        <w:rPr>
          <w:b/>
          <w:bCs/>
        </w:rPr>
      </w:r>
      <w:r w:rsidRPr="00FF4B47">
        <w:rPr>
          <w:b/>
          <w:bCs/>
        </w:rPr>
        <w:fldChar w:fldCharType="separate"/>
      </w:r>
      <w:r w:rsidR="002B4B67" w:rsidRPr="00FF4B47">
        <w:rPr>
          <w:b/>
        </w:rPr>
        <w:t xml:space="preserve">Figure </w:t>
      </w:r>
      <w:r w:rsidR="002B4B67">
        <w:rPr>
          <w:b/>
          <w:noProof/>
        </w:rPr>
        <w:t>6</w:t>
      </w:r>
      <w:r w:rsidRPr="00FF4B47">
        <w:rPr>
          <w:b/>
          <w:bCs/>
        </w:rPr>
        <w:fldChar w:fldCharType="end"/>
      </w:r>
      <w:r w:rsidR="005703B2" w:rsidRPr="00FF4B47">
        <w:t xml:space="preserve"> </w:t>
      </w:r>
      <w:r w:rsidR="00DE3C3F" w:rsidRPr="00FF4B47">
        <w:t xml:space="preserve">presents </w:t>
      </w:r>
      <w:r w:rsidR="006618E0" w:rsidRPr="00FF4B47">
        <w:t>the X-r</w:t>
      </w:r>
      <w:r w:rsidR="00A950F1" w:rsidRPr="00FF4B47">
        <w:t xml:space="preserve">ay diffraction results </w:t>
      </w:r>
      <w:r w:rsidR="00DE3C3F" w:rsidRPr="00FF4B47">
        <w:t xml:space="preserve">as a </w:t>
      </w:r>
      <w:r w:rsidR="00A950F1" w:rsidRPr="00FF4B47">
        <w:t xml:space="preserve">function </w:t>
      </w:r>
      <w:r w:rsidR="00D37E79" w:rsidRPr="00FF4B47">
        <w:t xml:space="preserve">of </w:t>
      </w:r>
      <w:r w:rsidR="00A950F1" w:rsidRPr="00FF4B47">
        <w:t xml:space="preserve">Ti content measured by RBS. Titanium free Al:ZnO exhibits an intense (002) peak due to a strong texturation along </w:t>
      </w:r>
      <w:r w:rsidR="00402375" w:rsidRPr="00FF4B47">
        <w:t xml:space="preserve">the </w:t>
      </w:r>
      <w:r w:rsidR="00A950F1" w:rsidRPr="00FF4B47">
        <w:t xml:space="preserve">c-axis perpendicular to the substrate. A small peak from (101) planes is also </w:t>
      </w:r>
      <w:r w:rsidR="00A950F1" w:rsidRPr="00FF4B47">
        <w:lastRenderedPageBreak/>
        <w:t>observed. Increasing the Ti content decreases the (002) peak that shifts toward lower diffraction angle</w:t>
      </w:r>
      <w:r w:rsidR="00402375" w:rsidRPr="00FF4B47">
        <w:t>s</w:t>
      </w:r>
      <w:r w:rsidR="00A950F1" w:rsidRPr="00FF4B47">
        <w:t>. At the same time,</w:t>
      </w:r>
      <w:r w:rsidR="00E243ED" w:rsidRPr="00FF4B47">
        <w:t xml:space="preserve"> the</w:t>
      </w:r>
      <w:r w:rsidR="00A950F1" w:rsidRPr="00FF4B47">
        <w:t xml:space="preserve"> </w:t>
      </w:r>
      <w:r w:rsidR="00402375" w:rsidRPr="00FF4B47">
        <w:t xml:space="preserve">signal of the </w:t>
      </w:r>
      <w:r w:rsidR="00A950F1" w:rsidRPr="00FF4B47">
        <w:t>(101) orientation increases</w:t>
      </w:r>
      <w:r w:rsidR="00402375" w:rsidRPr="00FF4B47">
        <w:t xml:space="preserve"> in intensity</w:t>
      </w:r>
      <w:r w:rsidR="00A950F1" w:rsidRPr="00FF4B47">
        <w:t xml:space="preserve">. </w:t>
      </w:r>
      <w:r w:rsidRPr="00FF4B47">
        <w:fldChar w:fldCharType="begin" w:fldLock="1"/>
      </w:r>
      <w:r w:rsidRPr="00FF4B47">
        <w:instrText xml:space="preserve"> REF _Ref75598019 \h </w:instrText>
      </w:r>
      <w:r w:rsidR="00611750" w:rsidRPr="00FF4B47">
        <w:instrText xml:space="preserve"> \* MERGEFORMAT </w:instrText>
      </w:r>
      <w:r w:rsidRPr="00FF4B47">
        <w:fldChar w:fldCharType="separate"/>
      </w:r>
      <w:r w:rsidR="002B4B67" w:rsidRPr="00FF4B47">
        <w:rPr>
          <w:b/>
        </w:rPr>
        <w:t xml:space="preserve">Figure </w:t>
      </w:r>
      <w:r w:rsidR="002B4B67">
        <w:rPr>
          <w:b/>
          <w:noProof/>
        </w:rPr>
        <w:t>6</w:t>
      </w:r>
      <w:r w:rsidRPr="00FF4B47">
        <w:fldChar w:fldCharType="end"/>
      </w:r>
      <w:r w:rsidR="00973E69" w:rsidRPr="00FF4B47">
        <w:rPr>
          <w:b/>
        </w:rPr>
        <w:t>.</w:t>
      </w:r>
      <w:r w:rsidR="00773DBA" w:rsidRPr="00FF4B47">
        <w:rPr>
          <w:b/>
        </w:rPr>
        <w:t>B</w:t>
      </w:r>
      <w:r w:rsidR="00A950F1" w:rsidRPr="00FF4B47">
        <w:t xml:space="preserve"> shows the ratio between the intensity of the (002) and (101) peaks. Th</w:t>
      </w:r>
      <w:r w:rsidR="00402375" w:rsidRPr="00FF4B47">
        <w:t>is</w:t>
      </w:r>
      <w:r w:rsidR="00A950F1" w:rsidRPr="00FF4B47">
        <w:t xml:space="preserve"> confirms that the texturation decreases when increasing Ti content until 2.2 at%</w:t>
      </w:r>
      <w:r w:rsidR="00521338" w:rsidRPr="00FF4B47">
        <w:t xml:space="preserve"> and </w:t>
      </w:r>
      <w:r w:rsidR="00402375" w:rsidRPr="00FF4B47">
        <w:t>points</w:t>
      </w:r>
      <w:r w:rsidR="009929DE" w:rsidRPr="00FF4B47">
        <w:t xml:space="preserve"> additionally</w:t>
      </w:r>
      <w:r w:rsidR="00402375" w:rsidRPr="00FF4B47">
        <w:t xml:space="preserve"> to</w:t>
      </w:r>
      <w:r w:rsidR="009929DE" w:rsidRPr="00FF4B47">
        <w:t xml:space="preserve"> the</w:t>
      </w:r>
      <w:r w:rsidR="00402375" w:rsidRPr="00FF4B47">
        <w:t xml:space="preserve"> </w:t>
      </w:r>
      <w:r w:rsidR="00521338" w:rsidRPr="00FF4B47">
        <w:t xml:space="preserve">amorphization </w:t>
      </w:r>
      <w:r w:rsidR="00786B2A" w:rsidRPr="00FF4B47">
        <w:t>of TAZO films</w:t>
      </w:r>
      <w:r w:rsidR="009F4826" w:rsidRPr="00FF4B47">
        <w:t xml:space="preserve"> when Ti content exceeds 7.0 at%</w:t>
      </w:r>
      <w:r w:rsidR="00A950F1" w:rsidRPr="00FF4B47">
        <w:t xml:space="preserve">. </w:t>
      </w:r>
    </w:p>
    <w:p w14:paraId="6AD855C1" w14:textId="75B9F942" w:rsidR="008C6919" w:rsidRPr="00FF4B47" w:rsidRDefault="00655F95" w:rsidP="00861BAE">
      <w:r w:rsidRPr="00FF4B47">
        <w:t xml:space="preserve">Our results are consistent with literature. Indeed, </w:t>
      </w:r>
      <w:r w:rsidR="00FC7AB7" w:rsidRPr="00FF4B47">
        <w:t xml:space="preserve">a </w:t>
      </w:r>
      <w:r w:rsidRPr="00FF4B47">
        <w:t xml:space="preserve">strong texturation along (002) has also been observed in previous </w:t>
      </w:r>
      <w:r w:rsidR="00FC7AB7" w:rsidRPr="00FF4B47">
        <w:t xml:space="preserve">studies on </w:t>
      </w:r>
      <w:r w:rsidRPr="00FF4B47">
        <w:t xml:space="preserve">TAZO films </w:t>
      </w:r>
      <w:r w:rsidRPr="00FF4B47">
        <w:fldChar w:fldCharType="begin" w:fldLock="1"/>
      </w:r>
      <w:r w:rsidRPr="00FF4B47">
        <w:instrText>ADDIN CSL_CITATION {"citationItems":[{"id":"ITEM-1","itemData":{"DOI":"10.1016/j.apsusc.2006.11.032","ISBN":"0169-4332","ISSN":"01694332","abstract":"Al–Ti codoped ZnO (ZATO) thin films were grown on glass substrates at room temperature by radio frequency (RF) magnetron sputtering technique and annealed under vacuum (?10?1 Pa) at 400 8Cfor 3 h. The X-ray diffraction (XRD) patterns show that Al-doped ZnO (ZAO) and ZATO thin films are highly textured along the c-axis and perpendicular to the surface of the substrate. After annealing in a vacuum condition at 400 8C for 3 h, the lowest resistivity of 7.96 and 8.7 ? 10?4 Vcm are observed for ZATO and ZAO films, respectively. But after annealing in air, the resistivity of ZATO and ZAO is higher than 105 V cm. In the visible region, the ZAO films show the average transmittance of the order of 90%, while ZATO films were of the order of 75%, which illustrates that the additional Ti doping reduces the optical properties. The optical band gapwas found to be 3.46 eV for ZAO film and it increases to 3.53 eV for ZATO films. ß","author":[{"dropping-particle":"","family":"Jiang","given":"M.","non-dropping-particle":"","parse-names":false,"suffix":""},{"dropping-particle":"","family":"Liu","given":"X.","non-dropping-particle":"","parse-names":false,"suffix":""}],"container-title":"Applied Surface Science","id":"ITEM-1","issued":{"date-parts":[["2008"]]},"page":"3175-3178","title":"Structural, electrical and optical properties of Al-Ti codoped ZnO (ZATO) thin films prepared by RF magnetron sputtering","type":"article-journal","volume":"255"},"uris":["http://www.mendeley.com/documents/?uuid=2892755a-691c-43b2-9c38-186c6a102805"]},{"id":"ITEM-2","itemData":{"DOI":"10.1166/mex.2015.1218","author":[{"dropping-particle":"","family":"Lin","given":"Jing-chie","non-dropping-particle":"","parse-names":false,"suffix":""},{"dropping-particle":"","family":"Huang","given":"Mao-chia","non-dropping-particle":"","parse-names":false,"suffix":""},{"dropping-particle":"","family":"Wang","given":"Tsinghai","non-dropping-particle":"","parse-names":false,"suffix":""},{"dropping-particle":"","family":"Wu","given":"Jian-nan","non-dropping-particle":"","parse-names":false,"suffix":""},{"dropping-particle":"","family":"Tseng","given":"Yao-tien","non-dropping-particle":"","parse-names":false,"suffix":""},{"dropping-particle":"","family":"Peng","given":"Kun-Cheng","non-dropping-particle":"","parse-names":false,"suffix":""}],"container-title":"Materials Express","id":"ITEM-2","issue":"2","issued":{"date-parts":[["2015"]]},"page":"153-158","title":"Structure and characterization of the sputtered ZnO, Al-doped ZnO, Ti-doped ZnO and Ti, Al-co-doped ZnO thin film","type":"article-journal","volume":"5"},"uris":["http://www.mendeley.com/documents/?uuid=63980be2-9f33-4118-b7f9-f0e5ce35a725"]},{"id":"ITEM-3","itemData":{"abstract":"Transparent conductive Ti, Al codoped ZnO (TAZO) films were prepared on glass substrate by three-target magnetron sputtering system in this work. The glass substrate was heated to 200 ?C, and the working pressure in the chamber was at 5 ? 10?2 Torr. In the process of sputtering, pure Ti target was bombarded by direct current varying in the power at 0, 20, 30, and 40W; however, the pure Al target and pure ZnO target were bombarded by radio frequency power fixed at 100W. After sputtering for 150 min, the thickness of the films was measured to be about 700nm varying in Ti-content. The surface morphology and cross section of the films were examined by using field emission scanning electron microscope (FE-SEM) and their composition was analyzed with attached energy dispersive spectroscopy (EDS). The Ti-content of the films was found to increase with increasing the DC power in the order: 0 at.% (0W) &lt; 0.59 at.% (20 W) &lt; 1.35 at.% (30W) &lt; 2.36 at.% (40 W). Analysis of X-ray diffraction (XRD) indicated that all the films belong to wurtzite structure textured on (0002). Through examination by atomic force microscopy (AFM), the films revealed their average surface roughness (Ra) decreased from 10.74 to 5.40nm with increasing the Ti-content. Surface composition and depth profile of the films were examined by X-ray photoelectron spectroscopy (XPS). The electrical resistivity of the films, determined by four-point probe, was in the range from 0:93 ? 10?3 ?cm (with 0.59 at.% Ti) to 8:34 ? 10?3 ?cm (with 2.36 at.% Ti). The average optical transmittance of the films analyzed by UV–vis light was higher than 85% in visible spectra. #","author":[{"dropping-particle":"","family":"Lin","given":"Jing-chie","non-dropping-particle":"","parse-names":false,"suffix":""},{"dropping-particle":"","family":"Wu","given":"Jing-Nan","non-dropping-particle":"","parse-names":false,"suffix":""},{"dropping-particle":"","family":"Tseng","given":"Chun-An","non-dropping-particle":"","parse-names":false,"suffix":""},{"dropping-particle":"","family":"Peng","given":"Kun-Cheng","non-dropping-particle":"","parse-names":false,"suffix":""}],"container-title":"Japanese Journal of Applied Physics","id":"ITEM-3","issue":"01AC06","issued":{"date-parts":[["2013"]]},"title":"Effect of Direct Current Power to Ti-Target on the Composition , Structure and Characterization of the Ti ( 0 – 2 . 36 at . %), Al Codoped ZnO Sputtering Thin Films","type":"article-journal","volume":"52"},"uris":["http://www.mendeley.com/documents/?uuid=d445ed13-df06-4e50-9f5e-b894c284ef50"]}],"mendeley":{"formattedCitation":"[29–31]","plainTextFormattedCitation":"[29–31]","previouslyFormattedCitation":"[29–31]"},"properties":{"noteIndex":0},"schema":"https://github.com/citation-style-language/schema/raw/master/csl-citation.json"}</w:instrText>
      </w:r>
      <w:r w:rsidRPr="00FF4B47">
        <w:fldChar w:fldCharType="separate"/>
      </w:r>
      <w:r w:rsidRPr="00FF4B47">
        <w:rPr>
          <w:noProof/>
        </w:rPr>
        <w:t>[29–31]</w:t>
      </w:r>
      <w:r w:rsidRPr="00FF4B47">
        <w:fldChar w:fldCharType="end"/>
      </w:r>
      <w:r w:rsidRPr="00FF4B47">
        <w:t xml:space="preserve"> and other </w:t>
      </w:r>
      <w:r w:rsidR="00FC7AB7" w:rsidRPr="00FF4B47">
        <w:t>m</w:t>
      </w:r>
      <w:r w:rsidRPr="00FF4B47">
        <w:t xml:space="preserve">etal doped ZnO films deposited by magnetron sputtering </w:t>
      </w:r>
      <w:r w:rsidRPr="00FF4B47">
        <w:fldChar w:fldCharType="begin" w:fldLock="1"/>
      </w:r>
      <w:r w:rsidRPr="00FF4B47">
        <w:instrText>ADDIN CSL_CITATION {"citationItems":[{"id":"ITEM-1","itemData":{"DOI":"10.1016/j.tsf.2015.03.068","ISSN":"00406090","abstract":"In this study, both gallium-doped zinc oxide (GZO) and indium-added gallium-doped zinc oxide (IGZO) thin films were deposited on commercial glasses by magnetron dc-sputtering in argon atmosphere. The crystal structure, electrical conductivity and optical transmission of as-deposited as well as post-annealed thin films of both GZO and IGZO were investigated for comparison. A small amount of indium introduced into GZO thin films had improved their polycrystalline structure and increased their electrical conductivity by over 29%. All obtained GZO and IGZO thin films have strong [002] crystalline direction, a characteristic orientation of ZnO thin films. Although post-annealed in air at high temperatures up to 500 °C, IGZO thin films still had very low sheet resistance of 6.6 ω . Furthermore, they had very high optical transmission of over 80% in both visible and near-infrared regions.","author":[{"dropping-particle":"","family":"Pham","given":"Duy Phong","non-dropping-particle":"","parse-names":false,"suffix":""},{"dropping-particle":"","family":"Nguyen","given":"Huu Truong","non-dropping-particle":"","parse-names":false,"suffix":""},{"dropping-particle":"","family":"Phan","given":"Bach Thang","non-dropping-particle":"","parse-names":false,"suffix":""},{"dropping-particle":"","family":"Hoang","given":"Van Dung","non-dropping-particle":"","parse-names":false,"suffix":""},{"dropping-particle":"","family":"Maenosono","given":"Shinya","non-dropping-particle":"","parse-names":false,"suffix":""},{"dropping-particle":"","family":"Tran","given":"Cao Vinh","non-dropping-particle":"","parse-names":false,"suffix":""}],"container-title":"Thin Solid Films","id":"ITEM-1","issue":"1","issued":{"date-parts":[["2015"]]},"page":"201-204","publisher":"Elsevier B.V.","title":"Influence of addition of indium and of post-annealing on structural, electrical and optical properties of gallium-doped zinc oxide thin films deposited by direct-current magnetron sputtering","type":"article-journal","volume":"583"},"uris":["http://www.mendeley.com/documents/?uuid=26a97239-047b-4ef3-a2da-210b9f42c75a"]},{"id":"ITEM-2","itemData":{"DOI":"10.1021/acsami.6b10591","ISSN":"19448252","abstract":"From the perspective of Kosovo, this article contributes to a growing literature focusing on the substance of donor-driven democracy promotion. Drawing on extensive empirical research between 2010 and 2012, the research provides greater insights into which donors are providing what sort of assistance; how the content and focus of aid are decided and formulated; and the behaviour of the European Union (EU) and other large donors compared with small bilaterals and private foundations. By including the category of ‘governance-oriented’ assistance to classify donor initiatives, a more nuanced mapping of priorities and strategies is offered, which distinguishes between those measures designed to engage civil society (developmental), those focusing on institutions and elite level change (political), and interventions specifically designed to promote closer interaction between government and nongovernmental actors. The conclusion reached is that, although overall levels of aid to Kosovo have remained relatively stable since 2008, donor behaviour is in flux, with evidence of an emergent distinction between what larger donors offer and the provision of smaller bilaterals and private foundations. This, it is argued, has serious implications for the capacity of the EU to continue providing extensive aid across a wide range of issues and policy areas as part of its pre-accession assistance.","author":[{"dropping-particle":"","family":"Tran Nguyen","given":"Nhat Hong","non-dropping-particle":"","parse-names":false,"suffix":""},{"dropping-particle":"","family":"Nguyen","given":"Truong Huu","non-dropping-particle":"","parse-names":false,"suffix":""},{"dropping-particle":"","family":"Liu","given":"Yi Ren","non-dropping-particle":"","parse-names":false,"suffix":""},{"dropping-particle":"","family":"Aminzare","given":"Masoud","non-dropping-particle":"","parse-names":false,"suffix":""},{"dropping-particle":"","family":"Pham","given":"Anh Tuan Thanh","non-dropping-particle":"","parse-names":false,"suffix":""},{"dropping-particle":"","family":"Cho","given":"Sunglae","non-dropping-particle":"","parse-names":false,"suffix":""},{"dropping-particle":"","family":"Wong","given":"Deniz P.","non-dropping-particle":"","parse-names":false,"suffix":""},{"dropping-particle":"","family":"Chen","given":"Kuei Hsien","non-dropping-particle":"","parse-names":false,"suffix":""},{"dropping-particle":"","family":"Seetawan","given":"Tosawat","non-dropping-particle":"","parse-names":false,"suffix":""},{"dropping-particle":"","family":"Pham","given":"Ngoc Kim","non-dropping-particle":"","parse-names":false,"suffix":""},{"dropping-particle":"","family":"Ta","given":"Hanh Kieu Thi","non-dropping-particle":"","parse-names":false,"suffix":""},{"dropping-particle":"","family":"Tran","given":"Vinh Cao","non-dropping-particle":"","parse-names":false,"suffix":""},{"dropping-particle":"","family":"Phan","given":"Thang Bach","non-dropping-particle":"","parse-names":false,"suffix":""}],"container-title":"ACS Applied Materials and Interfaces","id":"ITEM-2","issue":"49","issued":{"date-parts":[["2016"]]},"page":"33916-33923","title":"Thermoelectric Properties of Indium and Gallium Dually Doped ZnO Thin Films","type":"article-journal","volume":"8"},"uris":["http://www.mendeley.com/documents/?uuid=191f864a-6d43-4ad6-9709-0f234e2f83fe"]},{"id":"ITEM-3","itemData":{"DOI":"10.1155/2015/936482","ISSN":"16874129","abstract":"Transparent conducting titanium-doped zinc oxide (TZO) thin films were prepared on glass substrates by RF magnetron sputtering using 1.5 wt% TiO2-doped ZnO as the target. Electrical, structural, and optical properties of films were investigated as a function of H2/(Ar + H2) flow ratios (R H) and substrate temperatures (T S). The optimal R H value for achieving high conducting TZO:H thin film decreased from 10% to 1% when T S increased from RT to 300°C. The lowest resistivity of 9.2 × 10 - 4 Ω-cm was obtained as T S = 100 °C and R H = 7.5 %. X-ray diffraction patterns showed that all of TZO:H films had a hexagonal wurtzite structure with a preferred orientation in the (002) direction. Atomic force microscopy analysis revealed that the film surface roughness increased with increasing R H. The average visible transmittance decreased with increasing R H for the RT-deposited film, while it had not considerably changed with different R H for the 300°C-deposited films. The optical bandgap increased as R H increased, which is consistent with the Burstein-Moss effect. The figure of merits indicated that T S = 100 °C and R H = 7.5 % were optimal conditions for TZO thin films as transparent conducting electrode applications.","author":[{"dropping-particle":"","family":"Wang","given":"Fang Hsing","non-dropping-particle":"","parse-names":false,"suffix":""},{"dropping-particle":"","family":"Chao","given":"Jen Chi","non-dropping-particle":"","parse-names":false,"suffix":""},{"dropping-particle":"","family":"Liu","given":"Han Wen","non-dropping-particle":"","parse-names":false,"suffix":""},{"dropping-particle":"","family":"Kang","given":"Tsung Kuei","non-dropping-particle":"","parse-names":false,"suffix":""}],"container-title":"Journal of Nanomaterials","id":"ITEM-3","issued":{"date-parts":[["2015"]]},"title":"Physical properties of ZnO thin films codoped with titanium and hydrogen prepared by RF magnetron sputtering with different substrate temperatures","type":"article-journal","volume":"2015"},"uris":["http://www.mendeley.com/documents/?uuid=e77e7516-a9e8-49e0-8d7c-bccdd6658179"]}],"mendeley":{"formattedCitation":"[14,15,24]","plainTextFormattedCitation":"[14,15,24]","previouslyFormattedCitation":"[14,15,24]"},"properties":{"noteIndex":0},"schema":"https://github.com/citation-style-language/schema/raw/master/csl-citation.json"}</w:instrText>
      </w:r>
      <w:r w:rsidRPr="00FF4B47">
        <w:fldChar w:fldCharType="separate"/>
      </w:r>
      <w:r w:rsidRPr="00FF4B47">
        <w:rPr>
          <w:noProof/>
        </w:rPr>
        <w:t>[14,15,24]</w:t>
      </w:r>
      <w:r w:rsidRPr="00FF4B47">
        <w:fldChar w:fldCharType="end"/>
      </w:r>
      <w:r w:rsidR="00F01629" w:rsidRPr="00FF4B47">
        <w:t xml:space="preserve">. </w:t>
      </w:r>
      <w:r w:rsidRPr="00FF4B47">
        <w:t>Films grown by chemical method exhibit less texturation a</w:t>
      </w:r>
      <w:r w:rsidR="00FC7AB7" w:rsidRPr="00FF4B47">
        <w:t>lthough</w:t>
      </w:r>
      <w:r w:rsidRPr="00FF4B47">
        <w:t xml:space="preserve"> a growth alo</w:t>
      </w:r>
      <w:r w:rsidR="00F01629" w:rsidRPr="00FF4B47">
        <w:t xml:space="preserve">ng (101) or (100) is also </w:t>
      </w:r>
      <w:r w:rsidR="00FC7AB7" w:rsidRPr="00FF4B47">
        <w:t xml:space="preserve">reported </w:t>
      </w:r>
      <w:r w:rsidRPr="00FF4B47">
        <w:fldChar w:fldCharType="begin" w:fldLock="1"/>
      </w:r>
      <w:r w:rsidRPr="00FF4B47">
        <w:instrText>ADDIN CSL_CITATION {"citationItems":[{"id":"ITEM-1","itemData":{"DOI":"10.1016/j.mssp.2016.06.018","ISSN":"13698001","abstract":"Thin films of Zinc Oxide were deposited by the sol-gel technique on glass substrates. The films were doped with Al, Mg or co-doped with both by introduction of appropriate compounds in the solution before dip-coating and annealing in air at 500 °C. Energy Dispersive X-Ray Spectroscopy was employed to measure the dopant incorporation. X-ray diffraction studies indicate that Mg doping increases grain size, while Al doping reduces it. Photoluminescence (PL) measurements indicate that undoped and Al-doped films show, along with a broad near band-edge (NBE) peak, additional peaks at longer wavelengths related to various defect states. However Mg doped films show only a sharp NBE peak, which is blue shifted compared to undoped ZnO, and there are no prominent sub band gap luminescence peaks. This is also the case for Mg and Al co-doped ZnO samples, provided the Mg content is low. Photocurrent measurements were carried out using silver contacts using a De source under atmospheric conditions. Undoped and Mg doped ZnO films showed high resistances and low photocurrent levels. With low Al doping, both the dark current and the photocurrent increase significantly, but the films show very long photocurrent transients. With optimized concentration of Mg/Al co-doping in ZnO, the photocurrent increased by ~98 times compared to ZnO films doped only with Mg. Simultaneously, the photocurrent transients became ~44 times faster than ZnO films doped only with Al.","author":[{"dropping-particle":"","family":"Das","given":"Arpita","non-dropping-particle":"","parse-names":false,"suffix":""},{"dropping-particle":"","family":"Guha Roy","given":"Pushan","non-dropping-particle":"","parse-names":false,"suffix":""},{"dropping-particle":"","family":"Dutta","given":"Amartya","non-dropping-particle":"","parse-names":false,"suffix":""},{"dropping-particle":"","family":"Sen","given":"Sayantani","non-dropping-particle":"","parse-names":false,"suffix":""},{"dropping-particle":"","family":"Pramanik","given":"Pallabi","non-dropping-particle":"","parse-names":false,"suffix":""},{"dropping-particle":"","family":"Das","given":"Diptasikha","non-dropping-particle":"","parse-names":false,"suffix":""},{"dropping-particle":"","family":"Banerjee","given":"Aritra","non-dropping-particle":"","parse-names":false,"suffix":""},{"dropping-particle":"","family":"Bhattacharyya","given":"Anirban","non-dropping-particle":"","parse-names":false,"suffix":""}],"container-title":"Materials Science in Semiconductor Processing","id":"ITEM-1","issue":"3","issued":{"date-parts":[["2016"]]},"page":"36-41","publisher":"Elsevier","title":"Mg and Al co-doping of ZnO thin films: Effect on ultraviolet photoconductivity","type":"article-journal","volume":"54"},"uris":["http://www.mendeley.com/documents/?uuid=f2d6b539-fc53-4f8c-9ed4-1221b7df802c"]},{"id":"ITEM-2","itemData":{"DOI":"10.1002/er.5939","ISSN":"1099114X","abstract":"ZnO, 1% Ti doped ZnO and 1% Ti and (0.5%, 1%, and 1.5%) Cu co-doped ZnO thin films are deposited on fluorine doped tin oxide glass substrates using sol-gel technique. The impact of Ti and Cu co-doping on optical, structural, and photovoltaic properties of ZnO thin films have been analyzed. X-ray diffraction also confirms the hexagonal wurtzite crystal structure of the film. The 1% Ti and 1% Cu co-doping percentage has an astonishing impact on the structural properties of the doped film, such as large grain size (19 nm), d-spacing (2.48 Å), small dislocation line density (2.96 × 1015 m−2), lattice parameters (a = b = 3.2 Å, c = 5.2 Å), bond length (1.9 Å) and positional parameter (3.7 × 10−1) of the ZnO thin film. Optical parameters like reflectance, absorbance, transmittance, refractive index, and dielectric constants are calculated in the range of spectral from (250-750) nm by using an ultraviolet - visible spectrophotometer. In the visible region, all the films have approximately 85% transmittance, which is excellent for solar cells. The ZnO film prepared at the co-doping percentage of 1% Ti and 1% Cu has high absorbance, high refractive index (2.09) and small band gap energy (3.37 eV) as compared to other doped films. The dye-sensitized solar cells of these films as a Photoanode have been fabricated and studied the efficiency variation of films. It is found that the performance of the dye-sensitized solar cell (DSSC) using a Ti-Cu co-doped film is much better than a pure ZnO film. The highest efficiency of DSSC 2.38% is achieved in the dye-sensitized solar cell by using a 1% Ti and 1% Cu co-doped ZnO thin film. When Ti is doped in ZnO then the surface area and pore size of the ZnO increased, which increase the dye loading ability. Cu reduces the recombination rate and enhances the electron injection efficiency rate from the dye to the conduction band of ZnO. Therefore, it is suggested that the thin films prepared by co-doping of Cu and Ti into ZnO will upgrade the efficiency of cell.","author":[{"dropping-particle":"","family":"Mehmood","given":"Bilal","non-dropping-particle":"","parse-names":false,"suffix":""},{"dropping-particle":"","family":"Khan","given":"M. I.","non-dropping-particle":"","parse-names":false,"suffix":""},{"dropping-particle":"","family":"Iqbal","given":"Munawar","non-dropping-particle":"","parse-names":false,"suffix":""},{"dropping-particle":"","family":"Mahmood","given":"Asif","non-dropping-particle":"","parse-names":false,"suffix":""},{"dropping-particle":"","family":"Al-Masry","given":"Waheed","non-dropping-particle":"","parse-names":false,"suffix":""}],"container-title":"International Journal of Energy Research","id":"ITEM-2","issue":"2","issued":{"date-parts":[["2021"]]},"page":"2445-2459","title":"Structural and optical properties of Ti and Cu co-doped ZnO thin films for photovoltaic applications of dye sensitized solar cells","type":"article-journal","volume":"45"},"uris":["http://www.mendeley.com/documents/?uuid=c8579bbd-c34e-4b04-9274-dbebb156df2f"]},{"id":"ITEM-3","itemData":{"DOI":"10.1016/j.apsusc.2020.147734","ISSN":"01694332","abstract":"Aluminum/fluorine-codoped zinc oxide (AFZO) thin films were prepared on silicon and glass substrates through atomic layer deposition at 150 °C. Their structural, electrical, and optical properties were investigated as functions of the F/Al codoping ratio. The X-ray diffraction analysis revealed that the preferred growth orientation changed depending on the codoping with F, that is, from (0 0 0 2) for Al-doped ZnO (AZO) films to (1 0 1 0) for the AFZO ones. The electrical resistivity of the AFZO films (around 5.0 × 10–4 Ω∙cm) was lower than that of the AZO ones; this was mainly attributed to an increase in the n-type carrier concentration (from 4.11 × 1020 cm3 for AZO to 5.86 × 1020 cm3 for AFZO) due to the substitution of the Zn and O sublattice sites by, respectively, the Al and F atoms. The enhanced carrier concentration affected also the optical property of the AFZO films according to the Moss–Burstein shift. The carrier mobility was similarly improved (from 6.96 cm2/V∙s for AZO to 21.2 cm2/V∙s for AFZO) by the passivation of the oxygen vacancies via the F-doping.","author":[{"dropping-particle":"","family":"Kang","given":"Kyung Mun","non-dropping-particle":"","parse-names":false,"suffix":""},{"dropping-particle":"","family":"Wang","given":"Yue","non-dropping-particle":"","parse-names":false,"suffix":""},{"dropping-particle":"","family":"Kim","given":"Minjae","non-dropping-particle":"","parse-names":false,"suffix":""},{"dropping-particle":"","family":"Lee","given":"Chan","non-dropping-particle":"","parse-names":false,"suffix":""},{"dropping-particle":"","family":"Park","given":"Hyung Ho","non-dropping-particle":"","parse-names":false,"suffix":""}],"container-title":"Applied Surface Science","id":"ITEM-3","issue":"September 2020","issued":{"date-parts":[["2021"]]},"page":"147734","publisher":"Elsevier","title":"Al/F codoping effect on the structural, electrical, and optical properties of ZnO films grown via atomic layer deposition","type":"article-journal","volume":"535"},"uris":["http://www.mendeley.com/documents/?uuid=06434e00-7eed-4197-9902-75bbf538dda4"]},{"id":"ITEM-4","itemData":{"DOI":"10.1016/j.apsusc.2013.11.062","ISSN":"01694332","abstract":"Al and Ga co-doped ZnO (AGZO) thin films with different doping contents of 0.5-4 at.% were synthesized via sol-gel route using dip coating method and the results were compared to the single doped specimens Al:ZnO (AZO) and Ga:ZnO (GZO). All samples were highly transparent in visible region (T &gt; 85%) with band gap values around 3.3 eV. Introduction of Al and Ga to the ZnO crystal structure decreased the crystallinity and reduced the particle size of the films. Electrical resistivity was investigated and engineered in this study as the main parameter. Single doped samples showed reduction of resistivity compared to the un-doped ZnO. In this regard, Ga was more efficient than Al in decreasing the electrical resistivity. Furthermore, samples with 1 at.% Al and 1 at.% Ga showed the minimum amount of electrical resistivity. Co-doping was performed with two different approaches including variable doping content (Al + Ga ≠ cte) and constant doping content (Al + Ga = 0.5, 1, and 2 at.%) for the sake of the comparison with single doped samples. Samples with Al = 1 at.% and Ga = 1 at.% showed the lowest electrical resistivity in AGZO samples of former approach. However, in latter approach the lowest resistivity was obtained in Al + Ga = 2 at.% sample. The results proved the capability of co-doped samples in optoelectronic industry regarding partially substitution of expensive Ga with Al and obtaining co-doped AGZO transparent conductive thin films with lower resistivity compared to conventional AZO thin films and also achieving commercial advantages compared to costly GZO thin films. © 2013 Elsevier B.V.","author":[{"dropping-particle":"","family":"Ebrahimifard","given":"Reza","non-dropping-particle":"","parse-names":false,"suffix":""},{"dropping-particle":"","family":"Golobostanfard","given":"Mohammad Reza","non-dropping-particle":"","parse-names":false,"suffix":""},{"dropping-particle":"","family":"Abdizadeh","given":"Hossein","non-dropping-particle":"","parse-names":false,"suffix":""}],"container-title":"Applied Surface Science","id":"ITEM-4","issued":{"date-parts":[["2014"]]},"page":"252-259","publisher":"Elsevier B.V.","title":"Sol-gel derived Al and Ga co-doped ZnO thin films: An optoelectronic study","type":"article-journal","volume":"290"},"uris":["http://www.mendeley.com/documents/?uuid=6366c6cb-c086-4f53-8e8f-888072c3dfef"]}],"mendeley":{"formattedCitation":"[21,23,25,26]","plainTextFormattedCitation":"[21,23,25,26]","previouslyFormattedCitation":"[21,23,25,26]"},"properties":{"noteIndex":0},"schema":"https://github.com/citation-style-language/schema/raw/master/csl-citation.json"}</w:instrText>
      </w:r>
      <w:r w:rsidRPr="00FF4B47">
        <w:fldChar w:fldCharType="separate"/>
      </w:r>
      <w:r w:rsidRPr="00FF4B47">
        <w:rPr>
          <w:noProof/>
        </w:rPr>
        <w:t>[21,23,25,26]</w:t>
      </w:r>
      <w:r w:rsidRPr="00FF4B47">
        <w:fldChar w:fldCharType="end"/>
      </w:r>
      <w:r w:rsidRPr="00FF4B47">
        <w:t>.</w:t>
      </w:r>
    </w:p>
    <w:p w14:paraId="499DEDA4" w14:textId="1FB2F917" w:rsidR="00A950F1" w:rsidRPr="00FF4B47" w:rsidRDefault="00A950F1" w:rsidP="00861BAE">
      <w:r w:rsidRPr="00FF4B47">
        <w:t>From these diffractograms, it is possible to derive the crystallite size and the stress in the films. Crystallite size is computed from the Debye-Scherrer law</w:t>
      </w:r>
      <w:r w:rsidR="00E003B0" w:rsidRPr="00FF4B47">
        <w:t xml:space="preserve"> as</w:t>
      </w:r>
      <w:r w:rsidRPr="00FF4B47">
        <w:t>:</w:t>
      </w:r>
    </w:p>
    <w:p w14:paraId="4AB27C60" w14:textId="46E181EA" w:rsidR="00A950F1" w:rsidRPr="00FF4B47" w:rsidRDefault="00000000" w:rsidP="00861BAE">
      <w:pPr>
        <w:rPr>
          <w:rFonts w:ascii="Times New Roman" w:eastAsiaTheme="minorEastAsia" w:hAnsi="Times New Roman"/>
        </w:rPr>
      </w:pPr>
      <m:oMathPara>
        <m:oMath>
          <m:eqArr>
            <m:eqArrPr>
              <m:maxDist m:val="1"/>
              <m:ctrlPr>
                <w:rPr>
                  <w:rFonts w:ascii="Cambria Math" w:eastAsiaTheme="minorEastAsia" w:hAnsi="Cambria Math"/>
                </w:rPr>
              </m:ctrlPr>
            </m:eqArrPr>
            <m:e>
              <m:r>
                <w:rPr>
                  <w:rFonts w:ascii="Cambria Math" w:hAnsi="Cambria Math"/>
                </w:rPr>
                <m:t>g</m:t>
              </m:r>
              <m:r>
                <m:rPr>
                  <m:sty m:val="p"/>
                </m:rPr>
                <w:rPr>
                  <w:rFonts w:ascii="Cambria Math" w:hAnsi="Cambria Math"/>
                </w:rPr>
                <m:t>=</m:t>
              </m:r>
              <m:f>
                <m:fPr>
                  <m:ctrlPr>
                    <w:rPr>
                      <w:rFonts w:ascii="Cambria Math" w:hAnsi="Cambria Math"/>
                    </w:rPr>
                  </m:ctrlPr>
                </m:fPr>
                <m:num>
                  <m:r>
                    <w:rPr>
                      <w:rFonts w:ascii="Cambria Math" w:hAnsi="Cambria Math"/>
                    </w:rPr>
                    <m:t>Kλ</m:t>
                  </m:r>
                </m:num>
                <m:den>
                  <m:rad>
                    <m:radPr>
                      <m:degHide m:val="1"/>
                      <m:ctrlPr>
                        <w:rPr>
                          <w:rFonts w:ascii="Cambria Math" w:hAnsi="Cambria Math"/>
                        </w:rPr>
                      </m:ctrlPr>
                    </m:radPr>
                    <m:deg/>
                    <m:e>
                      <m:sSup>
                        <m:sSupPr>
                          <m:ctrlPr>
                            <w:rPr>
                              <w:rFonts w:ascii="Cambria Math" w:hAnsi="Cambria Math"/>
                            </w:rPr>
                          </m:ctrlPr>
                        </m:sSupPr>
                        <m:e>
                          <m:r>
                            <w:rPr>
                              <w:rFonts w:ascii="Cambria Math" w:hAnsi="Cambria Math"/>
                            </w:rPr>
                            <m:t>w</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L</m:t>
                          </m:r>
                        </m:e>
                        <m:sup>
                          <m:r>
                            <m:rPr>
                              <m:sty m:val="p"/>
                            </m:rPr>
                            <w:rPr>
                              <w:rFonts w:ascii="Cambria Math" w:hAnsi="Cambria Math"/>
                            </w:rPr>
                            <m:t>2</m:t>
                          </m:r>
                        </m:sup>
                      </m:sSup>
                    </m:e>
                  </m:ra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θ</m:t>
                          </m:r>
                        </m:e>
                      </m:d>
                    </m:e>
                  </m:func>
                </m:den>
              </m:f>
              <m:r>
                <m:rPr>
                  <m:sty m:val="p"/>
                </m:rPr>
                <w:rPr>
                  <w:rFonts w:ascii="Cambria Math" w:hAnsi="Cambria Math"/>
                </w:rPr>
                <m:t xml:space="preserve"> ,#</m:t>
              </m:r>
              <m:d>
                <m:dPr>
                  <m:ctrlPr>
                    <w:rPr>
                      <w:rFonts w:ascii="Cambria Math" w:eastAsiaTheme="minorEastAsia" w:hAnsi="Cambria Math"/>
                    </w:rPr>
                  </m:ctrlPr>
                </m:dPr>
                <m:e>
                  <m:r>
                    <m:rPr>
                      <m:sty m:val="p"/>
                    </m:rPr>
                    <w:rPr>
                      <w:rFonts w:ascii="Cambria Math" w:eastAsiaTheme="minorEastAsia" w:hAnsi="Cambria Math"/>
                    </w:rPr>
                    <m:t>5</m:t>
                  </m:r>
                </m:e>
              </m:d>
              <m:ctrlPr>
                <w:rPr>
                  <w:rFonts w:ascii="Cambria Math" w:hAnsi="Cambria Math"/>
                </w:rPr>
              </m:ctrlPr>
            </m:e>
          </m:eqArr>
        </m:oMath>
      </m:oMathPara>
    </w:p>
    <w:p w14:paraId="62699B21" w14:textId="77777777" w:rsidR="00BC79D7" w:rsidRPr="00FF4B47" w:rsidRDefault="00A950F1" w:rsidP="00861BAE">
      <w:r w:rsidRPr="00FF4B47">
        <w:t xml:space="preserve">where </w:t>
      </w:r>
      <m:oMath>
        <m:r>
          <w:rPr>
            <w:rFonts w:ascii="Cambria Math" w:hAnsi="Cambria Math"/>
          </w:rPr>
          <m:t>K</m:t>
        </m:r>
      </m:oMath>
      <w:r w:rsidRPr="00FF4B47">
        <w:t xml:space="preserve"> is a corrector coefficient (</w:t>
      </w:r>
      <m:oMath>
        <m:r>
          <w:rPr>
            <w:rFonts w:ascii="Cambria Math" w:hAnsi="Cambria Math"/>
          </w:rPr>
          <m:t>K=0.9</m:t>
        </m:r>
      </m:oMath>
      <w:r w:rsidRPr="00FF4B47">
        <w:t xml:space="preserve">), </w:t>
      </w:r>
      <m:oMath>
        <m:r>
          <w:rPr>
            <w:rFonts w:ascii="Cambria Math" w:hAnsi="Cambria Math"/>
          </w:rPr>
          <m:t>λ</m:t>
        </m:r>
      </m:oMath>
      <w:r w:rsidRPr="00FF4B47">
        <w:t xml:space="preserve"> is the Cu-K</w:t>
      </w:r>
      <m:oMath>
        <m:r>
          <w:rPr>
            <w:rFonts w:ascii="Cambria Math" w:hAnsi="Cambria Math"/>
          </w:rPr>
          <m:t>α</m:t>
        </m:r>
      </m:oMath>
      <w:r w:rsidRPr="00FF4B47">
        <w:t xml:space="preserve"> X-ray wavelength (</w:t>
      </w:r>
      <m:oMath>
        <m:r>
          <w:rPr>
            <w:rFonts w:ascii="Cambria Math" w:hAnsi="Cambria Math"/>
          </w:rPr>
          <m:t xml:space="preserve">λ=0.15046 </m:t>
        </m:r>
      </m:oMath>
      <w:r w:rsidRPr="00FF4B47">
        <w:t xml:space="preserve">nm), </w:t>
      </w:r>
      <m:oMath>
        <m:r>
          <w:rPr>
            <w:rFonts w:ascii="Cambria Math" w:hAnsi="Cambria Math"/>
          </w:rPr>
          <m:t xml:space="preserve">w </m:t>
        </m:r>
      </m:oMath>
      <w:r w:rsidRPr="00FF4B47">
        <w:t xml:space="preserve">is the </w:t>
      </w:r>
      <w:r w:rsidR="00E003B0" w:rsidRPr="00FF4B47">
        <w:t>Full-Width at Half-Maximum (</w:t>
      </w:r>
      <w:r w:rsidRPr="00FF4B47">
        <w:t>FWHM</w:t>
      </w:r>
      <w:r w:rsidR="00E003B0" w:rsidRPr="00FF4B47">
        <w:t>)</w:t>
      </w:r>
      <w:r w:rsidRPr="00FF4B47">
        <w:t xml:space="preserve">, </w:t>
      </w:r>
      <m:oMath>
        <m:r>
          <w:rPr>
            <w:rFonts w:ascii="Cambria Math" w:hAnsi="Cambria Math"/>
          </w:rPr>
          <m:t>L</m:t>
        </m:r>
      </m:oMath>
      <w:r w:rsidRPr="00FF4B47">
        <w:t xml:space="preserve"> is </w:t>
      </w:r>
      <w:r w:rsidR="00E003B0" w:rsidRPr="00FF4B47">
        <w:t xml:space="preserve">the </w:t>
      </w:r>
      <w:r w:rsidRPr="00FF4B47">
        <w:t>optical instrumental error (</w:t>
      </w:r>
      <m:oMath>
        <m:r>
          <w:rPr>
            <w:rFonts w:ascii="Cambria Math" w:hAnsi="Cambria Math"/>
          </w:rPr>
          <m:t>L=0.0602°</m:t>
        </m:r>
      </m:oMath>
      <w:r w:rsidRPr="00FF4B47">
        <w:t xml:space="preserve">) and </w:t>
      </w:r>
      <m:oMath>
        <m:r>
          <w:rPr>
            <w:rFonts w:ascii="Cambria Math" w:hAnsi="Cambria Math"/>
          </w:rPr>
          <m:t>θ</m:t>
        </m:r>
      </m:oMath>
      <w:r w:rsidRPr="00FF4B47">
        <w:t xml:space="preserve"> is the diffraction angle. </w:t>
      </w:r>
    </w:p>
    <w:p w14:paraId="6D005AEB" w14:textId="4B185E4A" w:rsidR="006B6BC1" w:rsidRPr="00FF4B47" w:rsidRDefault="00BC79D7" w:rsidP="00861BAE">
      <w:r w:rsidRPr="00FF4B47">
        <w:t xml:space="preserve">The results presented at </w:t>
      </w:r>
      <w:r w:rsidR="00786C2D" w:rsidRPr="00FF4B47">
        <w:rPr>
          <w:b/>
        </w:rPr>
        <w:fldChar w:fldCharType="begin" w:fldLock="1"/>
      </w:r>
      <w:r w:rsidR="00786C2D" w:rsidRPr="00FF4B47">
        <w:rPr>
          <w:b/>
        </w:rPr>
        <w:instrText xml:space="preserve"> REF _Ref75598019 \h  \* MERGEFORMAT </w:instrText>
      </w:r>
      <w:r w:rsidR="00786C2D" w:rsidRPr="00FF4B47">
        <w:rPr>
          <w:b/>
        </w:rPr>
      </w:r>
      <w:r w:rsidR="00786C2D" w:rsidRPr="00FF4B47">
        <w:rPr>
          <w:b/>
        </w:rPr>
        <w:fldChar w:fldCharType="separate"/>
      </w:r>
      <w:r w:rsidR="002B4B67" w:rsidRPr="00FF4B47">
        <w:rPr>
          <w:b/>
        </w:rPr>
        <w:t xml:space="preserve">Figure </w:t>
      </w:r>
      <w:r w:rsidR="002B4B67">
        <w:rPr>
          <w:b/>
          <w:noProof/>
        </w:rPr>
        <w:t>6</w:t>
      </w:r>
      <w:r w:rsidR="00786C2D" w:rsidRPr="00FF4B47">
        <w:rPr>
          <w:b/>
        </w:rPr>
        <w:fldChar w:fldCharType="end"/>
      </w:r>
      <w:r w:rsidR="00B018A9" w:rsidRPr="00FF4B47">
        <w:rPr>
          <w:b/>
        </w:rPr>
        <w:t>.B</w:t>
      </w:r>
      <w:r w:rsidRPr="00FF4B47">
        <w:t xml:space="preserve"> clearly show that increasing the Ti content (from 0 to 2.2 at%) makes the crystallite size to decrease linearly. For values larger than 2.2 at%, the grain size stays constant. </w:t>
      </w:r>
    </w:p>
    <w:p w14:paraId="508C7342" w14:textId="1AD8AEE3" w:rsidR="00655F95" w:rsidRPr="00FF4B47" w:rsidRDefault="00655F95" w:rsidP="00861BAE">
      <w:r w:rsidRPr="00FF4B47">
        <w:t>This reduction of crystallite size and texturation along (002) may be explained by Al</w:t>
      </w:r>
      <w:r w:rsidRPr="00FF4B47">
        <w:rPr>
          <w:vertAlign w:val="subscript"/>
        </w:rPr>
        <w:t>2</w:t>
      </w:r>
      <w:r w:rsidRPr="00FF4B47">
        <w:t>O</w:t>
      </w:r>
      <w:r w:rsidRPr="00FF4B47">
        <w:rPr>
          <w:vertAlign w:val="subscript"/>
        </w:rPr>
        <w:t>3</w:t>
      </w:r>
      <w:r w:rsidRPr="00FF4B47">
        <w:t xml:space="preserve"> and TiO</w:t>
      </w:r>
      <w:r w:rsidRPr="00FF4B47">
        <w:rPr>
          <w:vertAlign w:val="subscript"/>
        </w:rPr>
        <w:t>2</w:t>
      </w:r>
      <w:r w:rsidRPr="00FF4B47">
        <w:t xml:space="preserve"> acting as impurities in </w:t>
      </w:r>
      <w:r w:rsidR="00E56B7F" w:rsidRPr="00FF4B47">
        <w:t xml:space="preserve">the </w:t>
      </w:r>
      <w:r w:rsidRPr="00FF4B47">
        <w:t xml:space="preserve">structure zone model proposed by Barna et al </w:t>
      </w:r>
      <w:r w:rsidRPr="00FF4B47">
        <w:fldChar w:fldCharType="begin" w:fldLock="1"/>
      </w:r>
      <w:r w:rsidRPr="00FF4B47">
        <w:instrText>ADDIN CSL_CITATION {"citationItems":[{"id":"ITEM-1","itemData":{"DOI":"10.1016/S0040-6090(97)00503-8","ISSN":"00406090","abstract":"Previous structure zone models used for the interpretation of the experimental results were constructed by compiling the various structures found in thick polycrystalline films deposited at different temperatures and parameters. The present paper shows that while the temperature dependence of surface and bulk diffusion can not adequately describe the evolution mechanisms of various polycrystalline thin film structure, the fundamental structure forming phenomena, including the contribution of impurities introduced by the authors make possible the comprehensive description of the structure forming mechanisms. Real structure zone models including also the related textures, are constructed by considering the concentration of impurities (co-deposited additives) in the vapour beam as a new deposition parameter, and the fundamental structure forming phenomena. These are phenomena composed of atomic processes, and can give account for the global effect of the atomic processes and are directly responsible for the structure evolution. Impurities (additives) can promote or inhibit the operation of the structure forming phenomena (promoter or inhibitor resp.). The new structure zone models can be used to tailor polycrystalline film structures of large variety (from large grained through columnar to the micro- or nanocrystalline structures) and to diagnose technologies. © 1998 Elsevier Science S.A.","author":[{"dropping-particle":"","family":"Barna","given":"P. B.","non-dropping-particle":"","parse-names":false,"suffix":""},{"dropping-particle":"","family":"Adamik","given":"M.","non-dropping-particle":"","parse-names":false,"suffix":""}],"container-title":"Thin Solid Films","id":"ITEM-1","issue":"1-2","issued":{"date-parts":[["1998"]]},"page":"27-33","title":"Fundamental structure forming phenomena of polycrystalline films and the structure zone models","type":"article-journal","volume":"317"},"uris":["http://www.mendeley.com/documents/?uuid=e406e8a2-5f1a-4d0a-b75a-32bf9f60dd62"]}],"mendeley":{"formattedCitation":"[51]","plainTextFormattedCitation":"[51]","previouslyFormattedCitation":"[51]"},"properties":{"noteIndex":0},"schema":"https://github.com/citation-style-language/schema/raw/master/csl-citation.json"}</w:instrText>
      </w:r>
      <w:r w:rsidRPr="00FF4B47">
        <w:fldChar w:fldCharType="separate"/>
      </w:r>
      <w:r w:rsidRPr="00FF4B47">
        <w:rPr>
          <w:noProof/>
        </w:rPr>
        <w:t>[51]</w:t>
      </w:r>
      <w:r w:rsidRPr="00FF4B47">
        <w:fldChar w:fldCharType="end"/>
      </w:r>
      <w:r w:rsidRPr="00FF4B47">
        <w:t>. Indeed, TiO</w:t>
      </w:r>
      <w:r w:rsidRPr="00FF4B47">
        <w:rPr>
          <w:vertAlign w:val="subscript"/>
        </w:rPr>
        <w:t>2</w:t>
      </w:r>
      <w:r w:rsidRPr="00FF4B47">
        <w:t xml:space="preserve"> and Al</w:t>
      </w:r>
      <w:r w:rsidRPr="00FF4B47">
        <w:rPr>
          <w:vertAlign w:val="subscript"/>
        </w:rPr>
        <w:t>2</w:t>
      </w:r>
      <w:r w:rsidRPr="00FF4B47">
        <w:t>O</w:t>
      </w:r>
      <w:r w:rsidRPr="00FF4B47">
        <w:rPr>
          <w:vertAlign w:val="subscript"/>
        </w:rPr>
        <w:t>3</w:t>
      </w:r>
      <w:r w:rsidRPr="00FF4B47">
        <w:t xml:space="preserve"> act as a defect in the ZnO wurtzite structure </w:t>
      </w:r>
      <w:r w:rsidR="00E56B7F" w:rsidRPr="00FF4B47">
        <w:t xml:space="preserve">preventing </w:t>
      </w:r>
      <w:r w:rsidRPr="00FF4B47">
        <w:t xml:space="preserve"> the growth along (002). Simil</w:t>
      </w:r>
      <w:r w:rsidR="00D37E79" w:rsidRPr="00FF4B47">
        <w:t xml:space="preserve">ar </w:t>
      </w:r>
      <w:r w:rsidR="00E56B7F" w:rsidRPr="00FF4B47">
        <w:t>trends</w:t>
      </w:r>
      <w:r w:rsidR="00D37E79" w:rsidRPr="00FF4B47">
        <w:t xml:space="preserve"> ha</w:t>
      </w:r>
      <w:r w:rsidR="00E56B7F" w:rsidRPr="00FF4B47">
        <w:t>ve</w:t>
      </w:r>
      <w:r w:rsidR="00D37E79" w:rsidRPr="00FF4B47">
        <w:t xml:space="preserve"> been found for Ti, </w:t>
      </w:r>
      <w:r w:rsidRPr="00FF4B47">
        <w:t xml:space="preserve">H co-doped ZnO for which an excessive doping (&gt; 6 at%) at room temperature decreases largely the </w:t>
      </w:r>
      <w:r w:rsidR="00D37E79" w:rsidRPr="00FF4B47">
        <w:t>crystallite</w:t>
      </w:r>
      <w:r w:rsidRPr="00FF4B47">
        <w:t xml:space="preserve"> size </w:t>
      </w:r>
      <w:r w:rsidRPr="00FF4B47">
        <w:fldChar w:fldCharType="begin" w:fldLock="1"/>
      </w:r>
      <w:r w:rsidRPr="00FF4B47">
        <w:instrText>ADDIN CSL_CITATION {"citationItems":[{"id":"ITEM-1","itemData":{"DOI":"10.1155/2015/936482","ISSN":"16874129","abstract":"Transparent conducting titanium-doped zinc oxide (TZO) thin films were prepared on glass substrates by RF magnetron sputtering using 1.5 wt% TiO2-doped ZnO as the target. Electrical, structural, and optical properties of films were investigated as a function of H2/(Ar + H2) flow ratios (R H) and substrate temperatures (T S). The optimal R H value for achieving high conducting TZO:H thin film decreased from 10% to 1% when T S increased from RT to 300°C. The lowest resistivity of 9.2 × 10 - 4 Ω-cm was obtained as T S = 100 °C and R H = 7.5 %. X-ray diffraction patterns showed that all of TZO:H films had a hexagonal wurtzite structure with a preferred orientation in the (002) direction. Atomic force microscopy analysis revealed that the film surface roughness increased with increasing R H. The average visible transmittance decreased with increasing R H for the RT-deposited film, while it had not considerably changed with different R H for the 300°C-deposited films. The optical bandgap increased as R H increased, which is consistent with the Burstein-Moss effect. The figure of merits indicated that T S = 100 °C and R H = 7.5 % were optimal conditions for TZO thin films as transparent conducting electrode applications.","author":[{"dropping-particle":"","family":"Wang","given":"Fang Hsing","non-dropping-particle":"","parse-names":false,"suffix":""},{"dropping-particle":"","family":"Chao","given":"Jen Chi","non-dropping-particle":"","parse-names":false,"suffix":""},{"dropping-particle":"","family":"Liu","given":"Han Wen","non-dropping-particle":"","parse-names":false,"suffix":""},{"dropping-particle":"","family":"Kang","given":"Tsung Kuei","non-dropping-particle":"","parse-names":false,"suffix":""}],"container-title":"Journal of Nanomaterials","id":"ITEM-1","issued":{"date-parts":[["2015"]]},"title":"Physical properties of ZnO thin films codoped with titanium and hydrogen prepared by RF magnetron sputtering with different substrate temperatures","type":"article-journal","volume":"2015"},"uris":["http://www.mendeley.com/documents/?uuid=e77e7516-a9e8-49e0-8d7c-bccdd6658179"]}],"mendeley":{"formattedCitation":"[24]","plainTextFormattedCitation":"[24]","previouslyFormattedCitation":"[24]"},"properties":{"noteIndex":0},"schema":"https://github.com/citation-style-language/schema/raw/master/csl-citation.json"}</w:instrText>
      </w:r>
      <w:r w:rsidRPr="00FF4B47">
        <w:fldChar w:fldCharType="separate"/>
      </w:r>
      <w:r w:rsidRPr="00FF4B47">
        <w:rPr>
          <w:noProof/>
        </w:rPr>
        <w:t>[24]</w:t>
      </w:r>
      <w:r w:rsidRPr="00FF4B47">
        <w:fldChar w:fldCharType="end"/>
      </w:r>
      <w:r w:rsidRPr="00FF4B47">
        <w:t xml:space="preserve">. Jin et al. showed that low Ti, Al doping increases slightly the crystallite size while at higher doping </w:t>
      </w:r>
      <w:r w:rsidR="00E56B7F" w:rsidRPr="00FF4B47">
        <w:t>ratio</w:t>
      </w:r>
      <w:r w:rsidRPr="00FF4B47">
        <w:t xml:space="preserve"> (&gt; ~ 4 at%), the crystallite size decreases when the substra</w:t>
      </w:r>
      <w:r w:rsidR="00786C2D" w:rsidRPr="00FF4B47">
        <w:t>te is heated at 200°C</w:t>
      </w:r>
      <w:r w:rsidRPr="00FF4B47">
        <w:t xml:space="preserve"> </w:t>
      </w:r>
      <w:r w:rsidRPr="00FF4B47">
        <w:fldChar w:fldCharType="begin" w:fldLock="1"/>
      </w:r>
      <w:r w:rsidRPr="00FF4B47">
        <w:instrText>ADDIN CSL_CITATION {"citationItems":[{"id":"ITEM-1","itemData":{"abstract":"Transparent conductive Ti, Al codoped ZnO (TAZO) films were prepared on glass substrate by three-target magnetron sputtering system in this work. The glass substrate was heated to 200 ?C, and the working pressure in the chamber was at 5 ? 10?2 Torr. In the process of sputtering, pure Ti target was bombarded by direct current varying in the power at 0, 20, 30, and 40W; however, the pure Al target and pure ZnO target were bombarded by radio frequency power fixed at 100W. After sputtering for 150 min, the thickness of the films was measured to be about 700nm varying in Ti-content. The surface morphology and cross section of the films were examined by using field emission scanning electron microscope (FE-SEM) and their composition was analyzed with attached energy dispersive spectroscopy (EDS). The Ti-content of the films was found to increase with increasing the DC power in the order: 0 at.% (0W) &lt; 0.59 at.% (20 W) &lt; 1.35 at.% (30W) &lt; 2.36 at.% (40 W). Analysis of X-ray diffraction (XRD) indicated that all the films belong to wurtzite structure textured on (0002). Through examination by atomic force microscopy (AFM), the films revealed their average surface roughness (Ra) decreased from 10.74 to 5.40nm with increasing the Ti-content. Surface composition and depth profile of the films were examined by X-ray photoelectron spectroscopy (XPS). The electrical resistivity of the films, determined by four-point probe, was in the range from 0:93 ? 10?3 ?cm (with 0.59 at.% Ti) to 8:34 ? 10?3 ?cm (with 2.36 at.% Ti). The average optical transmittance of the films analyzed by UV–vis light was higher than 85% in visible spectra. #","author":[{"dropping-particle":"","family":"Lin","given":"Jing-chie","non-dropping-particle":"","parse-names":false,"suffix":""},{"dropping-particle":"","family":"Wu","given":"Jing-Nan","non-dropping-particle":"","parse-names":false,"suffix":""},{"dropping-particle":"","family":"Tseng","given":"Chun-An","non-dropping-particle":"","parse-names":false,"suffix":""},{"dropping-particle":"","family":"Peng","given":"Kun-Cheng","non-dropping-particle":"","parse-names":false,"suffix":""}],"container-title":"Japanese Journal of Applied Physics","id":"ITEM-1","issue":"01AC06","issued":{"date-parts":[["2013"]]},"title":"Effect of Direct Current Power to Ti-Target on the Composition , Structure and Characterization of the Ti ( 0 – 2 . 36 at . %), Al Codoped ZnO Sputtering Thin Films","type":"article-journal","volume":"52"},"uris":["http://www.mendeley.com/documents/?uuid=d445ed13-df06-4e50-9f5e-b894c284ef50"]}],"mendeley":{"formattedCitation":"[30]","plainTextFormattedCitation":"[30]","previouslyFormattedCitation":"[30]"},"properties":{"noteIndex":0},"schema":"https://github.com/citation-style-language/schema/raw/master/csl-citation.json"}</w:instrText>
      </w:r>
      <w:r w:rsidRPr="00FF4B47">
        <w:fldChar w:fldCharType="separate"/>
      </w:r>
      <w:r w:rsidRPr="00FF4B47">
        <w:rPr>
          <w:noProof/>
        </w:rPr>
        <w:t>[30]</w:t>
      </w:r>
      <w:r w:rsidRPr="00FF4B47">
        <w:fldChar w:fldCharType="end"/>
      </w:r>
      <w:r w:rsidR="00786C2D" w:rsidRPr="00FF4B47">
        <w:t>.</w:t>
      </w:r>
      <w:r w:rsidRPr="00FF4B47">
        <w:t xml:space="preserve"> </w:t>
      </w:r>
    </w:p>
    <w:p w14:paraId="3C5A59E0" w14:textId="5B235F4E" w:rsidR="00A950F1" w:rsidRPr="00FF4B47" w:rsidRDefault="00A950F1" w:rsidP="00861BAE">
      <w:pPr>
        <w:rPr>
          <w:rFonts w:eastAsiaTheme="minorEastAsia"/>
        </w:rPr>
      </w:pPr>
      <w:r w:rsidRPr="00FF4B47">
        <w:t>Stress parallel to the surface (</w:t>
      </w:r>
      <m:oMath>
        <m:sSubSup>
          <m:sSubSupPr>
            <m:ctrlPr>
              <w:rPr>
                <w:rFonts w:ascii="Cambria Math" w:hAnsi="Cambria Math"/>
                <w:i/>
              </w:rPr>
            </m:ctrlPr>
          </m:sSubSupPr>
          <m:e>
            <m:r>
              <w:rPr>
                <w:rFonts w:ascii="Cambria Math" w:hAnsi="Cambria Math"/>
              </w:rPr>
              <m:t>σ</m:t>
            </m:r>
          </m:e>
          <m:sub>
            <m:r>
              <w:rPr>
                <w:rFonts w:ascii="Cambria Math" w:hAnsi="Cambria Math"/>
              </w:rPr>
              <m:t>film</m:t>
            </m:r>
          </m:sub>
          <m:sup>
            <m:r>
              <w:rPr>
                <w:rFonts w:ascii="Cambria Math" w:hAnsi="Cambria Math"/>
              </w:rPr>
              <m:t>XRD</m:t>
            </m:r>
          </m:sup>
        </m:sSubSup>
      </m:oMath>
      <w:r w:rsidRPr="00FF4B47">
        <w:rPr>
          <w:rFonts w:eastAsiaTheme="minorEastAsia"/>
        </w:rPr>
        <w:t>)</w:t>
      </w:r>
      <w:r w:rsidRPr="00FF4B47">
        <w:t xml:space="preserve"> is computed from a biaxial strain model </w:t>
      </w:r>
      <w:r w:rsidRPr="00FF4B47">
        <w:fldChar w:fldCharType="begin" w:fldLock="1"/>
      </w:r>
      <w:r w:rsidR="008C6919" w:rsidRPr="00FF4B47">
        <w:instrText>ADDIN CSL_CITATION {"citationItems":[{"id":"ITEM-1","itemData":{"DOI":"10.1016/B978-0-12-341827-2.50010-8","ISBN":"0123418275","author":[{"dropping-particle":"","family":"Segmüller","given":"Armin","non-dropping-particle":"","parse-names":false,"suffix":""},{"dropping-particle":"","family":"Murakami","given":"Masanori","non-dropping-particle":"","parse-names":false,"suffix":""}],"container-title":"Treatise on Materials Science and Technology","id":"ITEM-1","issued":{"date-parts":[["1988"]]},"page":"143-200","title":"X-Ray diffraction Analysis of Strains and Stresses in Thin films","type":"chapter","volume":"27"},"uris":["http://www.mendeley.com/documents/?uuid=38abba3e-87aa-4fdd-a016-36806988bc25","http://www.mendeley.com/documents/?uuid=86db27bc-2631-471c-b569-99e2d1b85001"]}],"mendeley":{"formattedCitation":"[52]","plainTextFormattedCitation":"[52]","previouslyFormattedCitation":"[52]"},"properties":{"noteIndex":0},"schema":"https://github.com/citation-style-language/schema/raw/master/csl-citation.json"}</w:instrText>
      </w:r>
      <w:r w:rsidRPr="00FF4B47">
        <w:rPr>
          <w:vertAlign w:val="superscript"/>
        </w:rPr>
        <w:fldChar w:fldCharType="separate"/>
      </w:r>
      <w:r w:rsidR="003A147F" w:rsidRPr="00FF4B47">
        <w:rPr>
          <w:noProof/>
        </w:rPr>
        <w:t>[52]</w:t>
      </w:r>
      <w:r w:rsidRPr="00FF4B47">
        <w:fldChar w:fldCharType="end"/>
      </w:r>
      <w:r w:rsidR="00F21F81" w:rsidRPr="00FF4B47">
        <w:t>.</w:t>
      </w:r>
      <w:r w:rsidRPr="00FF4B47">
        <w:t xml:space="preserve"> This model applied</w:t>
      </w:r>
      <w:r w:rsidR="00E003B0" w:rsidRPr="00FF4B47">
        <w:t xml:space="preserve"> to</w:t>
      </w:r>
      <w:r w:rsidRPr="00FF4B47">
        <w:t xml:space="preserve"> ZnO hexagonal lattice becomes </w:t>
      </w:r>
      <w:r w:rsidRPr="00FF4B47">
        <w:fldChar w:fldCharType="begin" w:fldLock="1"/>
      </w:r>
      <w:r w:rsidR="007932AB" w:rsidRPr="00FF4B47">
        <w:instrText>ADDIN CSL_CITATION {"citationItems":[{"id":"ITEM-1","itemData":{"DOI":"10.1063/1.366798","ISBN":"00218979","ISSN":"00218979","abstract":"A new technique of the simultaneous excitation of a magnetron sputteringdischarge by rf and dc was used for the deposition of undoped ZnO- and Al-doped ZnO (ZnO:Al) films. By this technique, it was possible to change the ion-to-neutral ratio j i /j n on the substrates during the film growth by more than a factor of ten, which was revealed by plasma monitor and Langmuir probe measurements. While for a pure dcdischarge the ions impinging onto a floating substrate have energies of about E i ≈17 eV , the rf discharge is characterized by Ar-ion energies of about 35 eV. Furthermore, the ion current density for the rf excitation is higher by a factor of about five, which is caused by the higher plasma density in front of the substrate. This leads to a much higher ion-to-neutral ratio j i /j n on the growing film in the case of the rf discharge, which strongly influences the structural and electrical properties of the ZnO(:Al) films. The rf-grown films exhibit about the three times lower specific resistances (ρ≈6×10 −4 Ω cm ), due to lower mechanical stress, leading to higher charge carrier concentrations and mobilities. Undoped ZnOfilms exhibited the largest compressive stress values up to 2.8 GPa. The aluminium-doped films have a better (001) texture and larger grains (d g ≈38 nm ), which can be attributed to the beneficial role of Al as a surfactant. The better crystalline film quality of the ZnO:Al films is the reason for the much lower compressive stress of &lt;0.5 GPa in these layers.","author":[{"dropping-particle":"","family":"Cebulla","given":"R.","non-dropping-particle":"","parse-names":false,"suffix":""},{"dropping-particle":"","family":"Wendt","given":"R.","non-dropping-particle":"","parse-names":false,"suffix":""},{"dropping-particle":"","family":"Ellmer","given":"K.","non-dropping-particle":"","parse-names":false,"suffix":""}],"container-title":"Journal of Applied Physics","id":"ITEM-1","issue":"2","issued":{"date-parts":[["1998"]]},"note":"Article bien écrit avec des explications claires des phénomènes\n\nExplication très claires de la différence entre DC et RF au niveau de la tension pour une même puissance.\n\nEn RF, les électrons ont plus d'énergies.\n\nLa distribution en énergie des ions d'Ar peut être modifié en changeant la proportion RF/DC.\nEn RF, les ions d'Ar sont plus énergétiques. Cela permet d'augmenter la probabilité de dissociation de O2 et de ZnO augmentant ainsi le ratio O/O2 et Zn/ZnO en terme ionique.\n\n\nEn RF, le film est bombardé par des ions énergétiques d'Ar (moins de 50 Ev). Cela apporte de l'énergie et augmente la mobilité des adatomes donnant un film de meilleure aualité cristalline (taille de grains). Les atomes d'Ar ne sont pas emprisonnés dans le film et ne s'implante pas.\n\nLes valeurs de stress dérivés par XRD et cantilever sont en accords.\n\nMoins de stress dans les films avec Al. Celui-ci a une influence (pas d'autres informations)","page":"1087-1095","title":"Al-doped zinc oxide films deposited by simultaneous rf and dc excitation of a magnetron plasma: Relationships between plasma parameters and structural and electrical film properties","type":"article-journal","volume":"83"},"uris":["http://www.mendeley.com/documents/?uuid=071e000b-227e-411c-8492-bc0956e0193a","http://www.mendeley.com/documents/?uuid=39c98301-5dac-469b-9a97-835dcf416849"]}],"mendeley":{"formattedCitation":"[9]","plainTextFormattedCitation":"[9]","previouslyFormattedCitation":"[9]"},"properties":{"noteIndex":0},"schema":"https://github.com/citation-style-language/schema/raw/master/csl-citation.json"}</w:instrText>
      </w:r>
      <w:r w:rsidRPr="00FF4B47">
        <w:fldChar w:fldCharType="separate"/>
      </w:r>
      <w:r w:rsidR="00A25F88" w:rsidRPr="00FF4B47">
        <w:rPr>
          <w:noProof/>
        </w:rPr>
        <w:t>[9]</w:t>
      </w:r>
      <w:r w:rsidRPr="00FF4B47">
        <w:fldChar w:fldCharType="end"/>
      </w:r>
      <w:r w:rsidR="00F21F81" w:rsidRPr="00FF4B47">
        <w:t>:</w:t>
      </w:r>
    </w:p>
    <w:p w14:paraId="7136A889" w14:textId="39768E43" w:rsidR="00A950F1" w:rsidRPr="00FF4B47" w:rsidRDefault="00000000" w:rsidP="00861BAE">
      <w:pPr>
        <w:rPr>
          <w:rFonts w:ascii="Times New Roman" w:eastAsiaTheme="minorEastAsia" w:hAnsi="Times New Roman"/>
        </w:rPr>
      </w:pPr>
      <m:oMathPara>
        <m:oMath>
          <m:eqArr>
            <m:eqArrPr>
              <m:maxDist m:val="1"/>
              <m:ctrlPr>
                <w:rPr>
                  <w:rFonts w:ascii="Cambria Math" w:hAnsi="Cambria Math"/>
                </w:rPr>
              </m:ctrlPr>
            </m:eqArrPr>
            <m:e>
              <m:sSubSup>
                <m:sSubSupPr>
                  <m:ctrlPr>
                    <w:rPr>
                      <w:rFonts w:ascii="Cambria Math" w:hAnsi="Cambria Math"/>
                    </w:rPr>
                  </m:ctrlPr>
                </m:sSubSupPr>
                <m:e>
                  <m:r>
                    <w:rPr>
                      <w:rFonts w:ascii="Cambria Math" w:hAnsi="Cambria Math"/>
                    </w:rPr>
                    <m:t>σ</m:t>
                  </m:r>
                </m:e>
                <m:sub>
                  <m:r>
                    <w:rPr>
                      <w:rFonts w:ascii="Cambria Math" w:hAnsi="Cambria Math"/>
                    </w:rPr>
                    <m:t>film</m:t>
                  </m:r>
                </m:sub>
                <m:sup>
                  <m:r>
                    <w:rPr>
                      <w:rFonts w:ascii="Cambria Math" w:hAnsi="Cambria Math"/>
                    </w:rPr>
                    <m:t>XRD</m:t>
                  </m:r>
                </m:sup>
              </m:sSubSup>
              <m:r>
                <m:rPr>
                  <m:sty m:val="p"/>
                </m:rPr>
                <w:rPr>
                  <w:rFonts w:ascii="Cambria Math" w:hAnsi="Cambria Math"/>
                </w:rPr>
                <m:t>=</m:t>
              </m:r>
              <m:f>
                <m:fPr>
                  <m:ctrlPr>
                    <w:rPr>
                      <w:rFonts w:ascii="Cambria Math" w:hAnsi="Cambria Math"/>
                    </w:rPr>
                  </m:ctrlPr>
                </m:fPr>
                <m:num>
                  <m:r>
                    <m:rPr>
                      <m:sty m:val="p"/>
                    </m:rPr>
                    <w:rPr>
                      <w:rFonts w:ascii="Cambria Math" w:hAnsi="Cambria Math"/>
                    </w:rPr>
                    <m:t>2</m:t>
                  </m:r>
                  <m:sSubSup>
                    <m:sSubSupPr>
                      <m:ctrlPr>
                        <w:rPr>
                          <w:rFonts w:ascii="Cambria Math" w:hAnsi="Cambria Math"/>
                        </w:rPr>
                      </m:ctrlPr>
                    </m:sSubSupPr>
                    <m:e>
                      <m:r>
                        <w:rPr>
                          <w:rFonts w:ascii="Cambria Math" w:hAnsi="Cambria Math"/>
                        </w:rPr>
                        <m:t>C</m:t>
                      </m:r>
                    </m:e>
                    <m:sub>
                      <m:r>
                        <m:rPr>
                          <m:sty m:val="p"/>
                        </m:rPr>
                        <w:rPr>
                          <w:rFonts w:ascii="Cambria Math" w:hAnsi="Cambria Math"/>
                        </w:rPr>
                        <m:t>13</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33</m:t>
                      </m:r>
                    </m:sub>
                  </m:sSub>
                  <m:d>
                    <m:dPr>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12</m:t>
                          </m:r>
                        </m:sub>
                      </m:sSub>
                    </m:e>
                  </m:d>
                </m:num>
                <m:den>
                  <m:r>
                    <m:rPr>
                      <m:sty m:val="p"/>
                    </m:rPr>
                    <w:rPr>
                      <w:rFonts w:ascii="Cambria Math" w:hAnsi="Cambria Math"/>
                    </w:rPr>
                    <m:t>2</m:t>
                  </m:r>
                  <m:sSub>
                    <m:sSubPr>
                      <m:ctrlPr>
                        <w:rPr>
                          <w:rFonts w:ascii="Cambria Math" w:hAnsi="Cambria Math"/>
                        </w:rPr>
                      </m:ctrlPr>
                    </m:sSubPr>
                    <m:e>
                      <m:r>
                        <w:rPr>
                          <w:rFonts w:ascii="Cambria Math" w:hAnsi="Cambria Math"/>
                        </w:rPr>
                        <m:t>C</m:t>
                      </m:r>
                    </m:e>
                    <m:sub>
                      <m:r>
                        <m:rPr>
                          <m:sty m:val="p"/>
                        </m:rPr>
                        <w:rPr>
                          <w:rFonts w:ascii="Cambria Math" w:hAnsi="Cambria Math"/>
                        </w:rPr>
                        <m:t>13</m:t>
                      </m:r>
                    </m:sub>
                  </m:sSub>
                </m:den>
              </m:f>
              <m:r>
                <w:rPr>
                  <w:rFonts w:ascii="Cambria Math" w:hAnsi="Cambria Math"/>
                </w:rPr>
                <m:t>ε</m:t>
              </m:r>
              <m:r>
                <m:rPr>
                  <m:sty m:val="p"/>
                </m:rPr>
                <w:rPr>
                  <w:rFonts w:ascii="Cambria Math" w:hAnsi="Cambria Math"/>
                </w:rPr>
                <m:t xml:space="preserve"> , #</m:t>
              </m:r>
              <m:d>
                <m:dPr>
                  <m:ctrlPr>
                    <w:rPr>
                      <w:rFonts w:ascii="Cambria Math" w:hAnsi="Cambria Math"/>
                    </w:rPr>
                  </m:ctrlPr>
                </m:dPr>
                <m:e>
                  <m:r>
                    <m:rPr>
                      <m:sty m:val="p"/>
                    </m:rPr>
                    <w:rPr>
                      <w:rFonts w:ascii="Cambria Math" w:hAnsi="Cambria Math"/>
                    </w:rPr>
                    <m:t>6</m:t>
                  </m:r>
                </m:e>
              </m:d>
            </m:e>
          </m:eqArr>
        </m:oMath>
      </m:oMathPara>
    </w:p>
    <w:p w14:paraId="58EC7885" w14:textId="679FEBF5" w:rsidR="00A950F1" w:rsidRPr="00FF4B47" w:rsidRDefault="00A950F1" w:rsidP="00861BAE">
      <w:r w:rsidRPr="00FF4B47">
        <w:t xml:space="preserve">where </w:t>
      </w:r>
      <m:oMath>
        <m:r>
          <w:rPr>
            <w:rFonts w:ascii="Cambria Math" w:hAnsi="Cambria Math"/>
          </w:rPr>
          <m:t>ε</m:t>
        </m:r>
      </m:oMath>
      <w:r w:rsidRPr="00FF4B47">
        <w:t xml:space="preserve"> is the strain along </w:t>
      </w:r>
      <w:r w:rsidR="00E003B0" w:rsidRPr="00FF4B47">
        <w:t xml:space="preserve">the </w:t>
      </w:r>
      <w:r w:rsidRPr="00FF4B47">
        <w:t>c-axis.</w:t>
      </w:r>
    </w:p>
    <w:p w14:paraId="02D85DC3" w14:textId="143C7FE0" w:rsidR="00A950F1" w:rsidRPr="00FF4B47" w:rsidRDefault="00000000" w:rsidP="00861BAE">
      <w:pPr>
        <w:rPr>
          <w:rFonts w:ascii="Times New Roman" w:eastAsiaTheme="minorEastAsia" w:hAnsi="Times New Roman"/>
        </w:rPr>
      </w:pPr>
      <m:oMathPara>
        <m:oMath>
          <m:eqArr>
            <m:eqArrPr>
              <m:maxDist m:val="1"/>
              <m:ctrlPr>
                <w:rPr>
                  <w:rFonts w:ascii="Cambria Math" w:eastAsiaTheme="minorEastAsia" w:hAnsi="Cambria Math"/>
                </w:rPr>
              </m:ctrlPr>
            </m:eqArrPr>
            <m:e>
              <m:r>
                <w:rPr>
                  <w:rFonts w:ascii="Cambria Math" w:eastAsiaTheme="minorEastAsia" w:hAnsi="Cambria Math"/>
                </w:rPr>
                <m:t>ε</m:t>
              </m:r>
              <m:r>
                <m:rPr>
                  <m:sty m:val="p"/>
                </m:rPr>
                <w:rPr>
                  <w:rFonts w:ascii="Cambria Math" w:eastAsiaTheme="minorEastAsia"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film</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bulk</m:t>
                      </m:r>
                    </m:sub>
                  </m:sSub>
                </m:num>
                <m:den>
                  <m:sSub>
                    <m:sSubPr>
                      <m:ctrlPr>
                        <w:rPr>
                          <w:rFonts w:ascii="Cambria Math" w:hAnsi="Cambria Math"/>
                        </w:rPr>
                      </m:ctrlPr>
                    </m:sSubPr>
                    <m:e>
                      <m:r>
                        <w:rPr>
                          <w:rFonts w:ascii="Cambria Math" w:hAnsi="Cambria Math"/>
                        </w:rPr>
                        <m:t>c</m:t>
                      </m:r>
                    </m:e>
                    <m:sub>
                      <m:r>
                        <w:rPr>
                          <w:rFonts w:ascii="Cambria Math" w:hAnsi="Cambria Math"/>
                        </w:rPr>
                        <m:t>bulk</m:t>
                      </m:r>
                    </m:sub>
                  </m:sSub>
                </m:den>
              </m:f>
              <m:r>
                <m:rPr>
                  <m:sty m:val="p"/>
                </m:rPr>
                <w:rPr>
                  <w:rFonts w:ascii="Cambria Math" w:eastAsiaTheme="minorEastAsia" w:hAnsi="Cambria Math"/>
                </w:rPr>
                <m:t xml:space="preserve"> , #</m:t>
              </m:r>
              <m:d>
                <m:dPr>
                  <m:ctrlPr>
                    <w:rPr>
                      <w:rFonts w:ascii="Cambria Math" w:eastAsiaTheme="minorEastAsia" w:hAnsi="Cambria Math"/>
                    </w:rPr>
                  </m:ctrlPr>
                </m:dPr>
                <m:e>
                  <m:r>
                    <m:rPr>
                      <m:sty m:val="p"/>
                    </m:rPr>
                    <w:rPr>
                      <w:rFonts w:ascii="Cambria Math" w:eastAsiaTheme="minorEastAsia" w:hAnsi="Cambria Math"/>
                    </w:rPr>
                    <m:t>7</m:t>
                  </m:r>
                </m:e>
              </m:d>
            </m:e>
          </m:eqArr>
        </m:oMath>
      </m:oMathPara>
    </w:p>
    <w:p w14:paraId="5DF06B06" w14:textId="77777777" w:rsidR="00EB37C4" w:rsidRPr="00FF4B47" w:rsidRDefault="00A950F1" w:rsidP="00861BAE">
      <w:r w:rsidRPr="00FF4B47">
        <w:t xml:space="preserve">and </w:t>
      </w:r>
      <m:oMath>
        <m:sSub>
          <m:sSubPr>
            <m:ctrlPr>
              <w:rPr>
                <w:rFonts w:ascii="Cambria Math" w:hAnsi="Cambria Math"/>
                <w:i/>
              </w:rPr>
            </m:ctrlPr>
          </m:sSubPr>
          <m:e>
            <m:r>
              <w:rPr>
                <w:rFonts w:ascii="Cambria Math" w:hAnsi="Cambria Math"/>
              </w:rPr>
              <m:t>C</m:t>
            </m:r>
          </m:e>
          <m:sub>
            <m:r>
              <w:rPr>
                <w:rFonts w:ascii="Cambria Math" w:hAnsi="Cambria Math"/>
              </w:rPr>
              <m:t>ij</m:t>
            </m:r>
          </m:sub>
        </m:sSub>
      </m:oMath>
      <w:r w:rsidRPr="00FF4B47">
        <w:t xml:space="preserve"> are the elastic constants (for a ZnO crystal) and </w:t>
      </w:r>
      <m:oMath>
        <m:sSub>
          <m:sSubPr>
            <m:ctrlPr>
              <w:rPr>
                <w:rFonts w:ascii="Cambria Math" w:hAnsi="Cambria Math"/>
                <w:i/>
              </w:rPr>
            </m:ctrlPr>
          </m:sSubPr>
          <m:e>
            <m:r>
              <w:rPr>
                <w:rFonts w:ascii="Cambria Math" w:hAnsi="Cambria Math"/>
              </w:rPr>
              <m:t>c</m:t>
            </m:r>
          </m:e>
          <m:sub>
            <m:r>
              <w:rPr>
                <w:rFonts w:ascii="Cambria Math" w:hAnsi="Cambria Math"/>
              </w:rPr>
              <m:t>bulk</m:t>
            </m:r>
          </m:sub>
        </m:sSub>
        <m:r>
          <w:rPr>
            <w:rFonts w:ascii="Cambria Math" w:hAnsi="Cambria Math"/>
          </w:rPr>
          <m:t>=5.2054</m:t>
        </m:r>
      </m:oMath>
      <w:r w:rsidR="00CC60E5" w:rsidRPr="00FF4B47">
        <w:t xml:space="preserve"> </w:t>
      </w:r>
      <w:r w:rsidR="00CC60E5" w:rsidRPr="00FF4B47">
        <w:rPr>
          <w:rFonts w:ascii="Cambria Math" w:hAnsi="Cambria Math" w:cs="Cambria Math"/>
        </w:rPr>
        <w:t>Å</w:t>
      </w:r>
      <w:r w:rsidRPr="00FF4B47">
        <w:t xml:space="preserve"> (corresponding to 34.43°)  is the lattice parameter for </w:t>
      </w:r>
      <w:r w:rsidR="003241BF" w:rsidRPr="00FF4B47">
        <w:t xml:space="preserve">the </w:t>
      </w:r>
      <w:r w:rsidR="00BC79D7" w:rsidRPr="00FF4B47">
        <w:t>unit</w:t>
      </w:r>
      <w:r w:rsidR="00B54A8D" w:rsidRPr="00FF4B47">
        <w:t xml:space="preserve"> cell of </w:t>
      </w:r>
      <w:r w:rsidRPr="00FF4B47">
        <w:t xml:space="preserve">ZnO wurtzite along </w:t>
      </w:r>
      <w:r w:rsidR="00E003B0" w:rsidRPr="00FF4B47">
        <w:t xml:space="preserve">the </w:t>
      </w:r>
      <w:r w:rsidRPr="00FF4B47">
        <w:t xml:space="preserve">c-axis </w:t>
      </w:r>
      <w:r w:rsidRPr="00FF4B47">
        <w:fldChar w:fldCharType="begin" w:fldLock="1"/>
      </w:r>
      <w:r w:rsidR="008C6919" w:rsidRPr="00FF4B47">
        <w:instrText>ADDIN CSL_CITATION {"citationItems":[{"id":"ITEM-1","itemData":{"DOI":"10.1107/S0021889805042457","ISBN":"0021889805","author":[{"dropping-particle":"","family":"Sowa","given":"Heidrun","non-dropping-particle":"","parse-names":false,"suffix":""},{"dropping-particle":"","family":"Ahsbahs","given":"Hans","non-dropping-particle":"","parse-names":false,"suffix":""}],"container-title":"Journal of Applied Crystallography","id":"ITEM-1","issue":"1","issued":{"date-parts":[["2006"]]},"page":"169-175","title":"High-pressure X-ray investigation of zincite ZnO single crystals using diamond anvils with an improved shape","type":"article-journal","volume":"2489"},"uris":["http://www.mendeley.com/documents/?uuid=a410acb4-493f-4c1b-8445-d7356f46c8b5","http://www.mendeley.com/documents/?uuid=386647e0-ddaa-42bf-92de-97ca73ce9421"]}],"mendeley":{"formattedCitation":"[53]","plainTextFormattedCitation":"[53]","previouslyFormattedCitation":"[53]"},"properties":{"noteIndex":0},"schema":"https://github.com/citation-style-language/schema/raw/master/csl-citation.json"}</w:instrText>
      </w:r>
      <w:r w:rsidRPr="00FF4B47">
        <w:rPr>
          <w:vertAlign w:val="superscript"/>
        </w:rPr>
        <w:fldChar w:fldCharType="separate"/>
      </w:r>
      <w:r w:rsidR="003A147F" w:rsidRPr="00FF4B47">
        <w:rPr>
          <w:noProof/>
        </w:rPr>
        <w:t>[53]</w:t>
      </w:r>
      <w:r w:rsidRPr="00FF4B47">
        <w:fldChar w:fldCharType="end"/>
      </w:r>
      <w:r w:rsidRPr="00FF4B47">
        <w:t xml:space="preserve">. </w:t>
      </w:r>
      <m:oMath>
        <m:sSub>
          <m:sSubPr>
            <m:ctrlPr>
              <w:rPr>
                <w:rFonts w:ascii="Cambria Math" w:hAnsi="Cambria Math"/>
                <w:i/>
              </w:rPr>
            </m:ctrlPr>
          </m:sSubPr>
          <m:e>
            <m:r>
              <w:rPr>
                <w:rFonts w:ascii="Cambria Math" w:hAnsi="Cambria Math"/>
              </w:rPr>
              <m:t>c</m:t>
            </m:r>
          </m:e>
          <m:sub>
            <m:r>
              <w:rPr>
                <w:rFonts w:ascii="Cambria Math" w:hAnsi="Cambria Math"/>
              </w:rPr>
              <m:t>film</m:t>
            </m:r>
          </m:sub>
        </m:sSub>
      </m:oMath>
      <w:r w:rsidRPr="00FF4B47">
        <w:t xml:space="preserve"> is the measured lattice parameter</w:t>
      </w:r>
      <w:r w:rsidR="00E003B0" w:rsidRPr="00FF4B47">
        <w:t xml:space="preserve"> in the deposited</w:t>
      </w:r>
      <w:r w:rsidR="00BC79D7" w:rsidRPr="00FF4B47">
        <w:t xml:space="preserve"> TAZO</w:t>
      </w:r>
      <w:r w:rsidR="00E003B0" w:rsidRPr="00FF4B47">
        <w:t xml:space="preserve"> film</w:t>
      </w:r>
      <w:r w:rsidRPr="00FF4B47">
        <w:t xml:space="preserve">. For ZnO, </w:t>
      </w:r>
      <m:oMath>
        <m:sSub>
          <m:sSubPr>
            <m:ctrlPr>
              <w:rPr>
                <w:rFonts w:ascii="Cambria Math" w:hAnsi="Cambria Math"/>
                <w:i/>
              </w:rPr>
            </m:ctrlPr>
          </m:sSubPr>
          <m:e>
            <m:r>
              <w:rPr>
                <w:rFonts w:ascii="Cambria Math" w:hAnsi="Cambria Math"/>
              </w:rPr>
              <m:t>C</m:t>
            </m:r>
          </m:e>
          <m:sub>
            <m:r>
              <w:rPr>
                <w:rFonts w:ascii="Cambria Math" w:hAnsi="Cambria Math"/>
              </w:rPr>
              <m:t>11</m:t>
            </m:r>
          </m:sub>
        </m:sSub>
        <m:r>
          <w:rPr>
            <w:rFonts w:ascii="Cambria Math" w:hAnsi="Cambria Math"/>
          </w:rPr>
          <m:t xml:space="preserve">=208.8, </m:t>
        </m:r>
        <m:sSub>
          <m:sSubPr>
            <m:ctrlPr>
              <w:rPr>
                <w:rFonts w:ascii="Cambria Math" w:hAnsi="Cambria Math"/>
                <w:i/>
              </w:rPr>
            </m:ctrlPr>
          </m:sSubPr>
          <m:e>
            <m:r>
              <w:rPr>
                <w:rFonts w:ascii="Cambria Math" w:hAnsi="Cambria Math"/>
              </w:rPr>
              <m:t>C</m:t>
            </m:r>
          </m:e>
          <m:sub>
            <m:r>
              <w:rPr>
                <w:rFonts w:ascii="Cambria Math" w:hAnsi="Cambria Math"/>
              </w:rPr>
              <m:t>33</m:t>
            </m:r>
          </m:sub>
        </m:sSub>
        <m:r>
          <w:rPr>
            <w:rFonts w:ascii="Cambria Math" w:hAnsi="Cambria Math"/>
          </w:rPr>
          <m:t xml:space="preserve">=213.8, </m:t>
        </m:r>
        <m:sSub>
          <m:sSubPr>
            <m:ctrlPr>
              <w:rPr>
                <w:rFonts w:ascii="Cambria Math" w:hAnsi="Cambria Math"/>
                <w:i/>
              </w:rPr>
            </m:ctrlPr>
          </m:sSubPr>
          <m:e>
            <m:r>
              <w:rPr>
                <w:rFonts w:ascii="Cambria Math" w:hAnsi="Cambria Math"/>
              </w:rPr>
              <m:t>C</m:t>
            </m:r>
          </m:e>
          <m:sub>
            <m:r>
              <w:rPr>
                <w:rFonts w:ascii="Cambria Math" w:hAnsi="Cambria Math"/>
              </w:rPr>
              <m:t>12</m:t>
            </m:r>
          </m:sub>
        </m:sSub>
        <m:r>
          <w:rPr>
            <w:rFonts w:ascii="Cambria Math" w:hAnsi="Cambria Math"/>
          </w:rPr>
          <m:t xml:space="preserve">=119.7, </m:t>
        </m:r>
        <m:sSub>
          <m:sSubPr>
            <m:ctrlPr>
              <w:rPr>
                <w:rFonts w:ascii="Cambria Math" w:hAnsi="Cambria Math"/>
                <w:i/>
              </w:rPr>
            </m:ctrlPr>
          </m:sSubPr>
          <m:e>
            <m:r>
              <w:rPr>
                <w:rFonts w:ascii="Cambria Math" w:hAnsi="Cambria Math"/>
              </w:rPr>
              <m:t>C</m:t>
            </m:r>
          </m:e>
          <m:sub>
            <m:r>
              <w:rPr>
                <w:rFonts w:ascii="Cambria Math" w:hAnsi="Cambria Math"/>
              </w:rPr>
              <m:t>13</m:t>
            </m:r>
          </m:sub>
        </m:sSub>
        <m:r>
          <w:rPr>
            <w:rFonts w:ascii="Cambria Math" w:hAnsi="Cambria Math"/>
          </w:rPr>
          <m:t>=104.2</m:t>
        </m:r>
      </m:oMath>
      <w:r w:rsidRPr="00FF4B47">
        <w:t xml:space="preserve"> GPa</w:t>
      </w:r>
      <w:r w:rsidR="00F21F81" w:rsidRPr="00FF4B47">
        <w:t xml:space="preserve"> </w:t>
      </w:r>
      <w:r w:rsidRPr="00FF4B47">
        <w:fldChar w:fldCharType="begin" w:fldLock="1"/>
      </w:r>
      <w:r w:rsidR="007932AB" w:rsidRPr="00FF4B47">
        <w:instrText>ADDIN CSL_CITATION {"citationItems":[{"id":"ITEM-1","itemData":{"DOI":"10.1063/1.366798","ISBN":"00218979","ISSN":"00218979","abstract":"A new technique of the simultaneous excitation of a magnetron sputteringdischarge by rf and dc was used for the deposition of undoped ZnO- and Al-doped ZnO (ZnO:Al) films. By this technique, it was possible to change the ion-to-neutral ratio j i /j n on the substrates during the film growth by more than a factor of ten, which was revealed by plasma monitor and Langmuir probe measurements. While for a pure dcdischarge the ions impinging onto a floating substrate have energies of about E i ≈17 eV , the rf discharge is characterized by Ar-ion energies of about 35 eV. Furthermore, the ion current density for the rf excitation is higher by a factor of about five, which is caused by the higher plasma density in front of the substrate. This leads to a much higher ion-to-neutral ratio j i /j n on the growing film in the case of the rf discharge, which strongly influences the structural and electrical properties of the ZnO(:Al) films. The rf-grown films exhibit about the three times lower specific resistances (ρ≈6×10 −4 Ω cm ), due to lower mechanical stress, leading to higher charge carrier concentrations and mobilities. Undoped ZnOfilms exhibited the largest compressive stress values up to 2.8 GPa. The aluminium-doped films have a better (001) texture and larger grains (d g ≈38 nm ), which can be attributed to the beneficial role of Al as a surfactant. The better crystalline film quality of the ZnO:Al films is the reason for the much lower compressive stress of &lt;0.5 GPa in these layers.","author":[{"dropping-particle":"","family":"Cebulla","given":"R.","non-dropping-particle":"","parse-names":false,"suffix":""},{"dropping-particle":"","family":"Wendt","given":"R.","non-dropping-particle":"","parse-names":false,"suffix":""},{"dropping-particle":"","family":"Ellmer","given":"K.","non-dropping-particle":"","parse-names":false,"suffix":""}],"container-title":"Journal of Applied Physics","id":"ITEM-1","issue":"2","issued":{"date-parts":[["1998"]]},"note":"Article bien écrit avec des explications claires des phénomènes\n\nExplication très claires de la différence entre DC et RF au niveau de la tension pour une même puissance.\n\nEn RF, les électrons ont plus d'énergies.\n\nLa distribution en énergie des ions d'Ar peut être modifié en changeant la proportion RF/DC.\nEn RF, les ions d'Ar sont plus énergétiques. Cela permet d'augmenter la probabilité de dissociation de O2 et de ZnO augmentant ainsi le ratio O/O2 et Zn/ZnO en terme ionique.\n\n\nEn RF, le film est bombardé par des ions énergétiques d'Ar (moins de 50 Ev). Cela apporte de l'énergie et augmente la mobilité des adatomes donnant un film de meilleure aualité cristalline (taille de grains). Les atomes d'Ar ne sont pas emprisonnés dans le film et ne s'implante pas.\n\nLes valeurs de stress dérivés par XRD et cantilever sont en accords.\n\nMoins de stress dans les films avec Al. Celui-ci a une influence (pas d'autres informations)","page":"1087-1095","title":"Al-doped zinc oxide films deposited by simultaneous rf and dc excitation of a magnetron plasma: Relationships between plasma parameters and structural and electrical film properties","type":"article-journal","volume":"83"},"uris":["http://www.mendeley.com/documents/?uuid=071e000b-227e-411c-8492-bc0956e0193a","http://www.mendeley.com/documents/?uuid=39c98301-5dac-469b-9a97-835dcf416849"]}],"mendeley":{"formattedCitation":"[9]","plainTextFormattedCitation":"[9]","previouslyFormattedCitation":"[9]"},"properties":{"noteIndex":0},"schema":"https://github.com/citation-style-language/schema/raw/master/csl-citation.json"}</w:instrText>
      </w:r>
      <w:r w:rsidRPr="00FF4B47">
        <w:fldChar w:fldCharType="separate"/>
      </w:r>
      <w:r w:rsidR="00A25F88" w:rsidRPr="00FF4B47">
        <w:rPr>
          <w:noProof/>
        </w:rPr>
        <w:t>[9]</w:t>
      </w:r>
      <w:r w:rsidRPr="00FF4B47">
        <w:fldChar w:fldCharType="end"/>
      </w:r>
      <w:r w:rsidR="003241BF" w:rsidRPr="00FF4B47">
        <w:t>.</w:t>
      </w:r>
      <w:r w:rsidRPr="00FF4B47">
        <w:t xml:space="preserve"> </w:t>
      </w:r>
    </w:p>
    <w:p w14:paraId="1F736DC8" w14:textId="55250FCE" w:rsidR="007805BD" w:rsidRPr="00FF4B47" w:rsidRDefault="0081163C" w:rsidP="00861BAE">
      <w:pPr>
        <w:rPr>
          <w:rFonts w:eastAsiaTheme="minorEastAsia"/>
        </w:rPr>
      </w:pPr>
      <w:r w:rsidRPr="00FF4B47">
        <w:rPr>
          <w:rFonts w:eastAsiaTheme="minorEastAsia"/>
        </w:rPr>
        <w:t xml:space="preserve">These stress </w:t>
      </w:r>
      <w:r w:rsidR="009F2883" w:rsidRPr="00FF4B47">
        <w:rPr>
          <w:rFonts w:eastAsiaTheme="minorEastAsia"/>
        </w:rPr>
        <w:t>estimates can</w:t>
      </w:r>
      <w:r w:rsidRPr="00FF4B47">
        <w:rPr>
          <w:rFonts w:eastAsiaTheme="minorEastAsia"/>
        </w:rPr>
        <w:t xml:space="preserve"> be compared with th</w:t>
      </w:r>
      <w:r w:rsidR="009F2883" w:rsidRPr="00FF4B47">
        <w:rPr>
          <w:rFonts w:eastAsiaTheme="minorEastAsia"/>
        </w:rPr>
        <w:t>ose</w:t>
      </w:r>
      <w:r w:rsidRPr="00FF4B47">
        <w:rPr>
          <w:rFonts w:eastAsiaTheme="minorEastAsia"/>
        </w:rPr>
        <w:t xml:space="preserve"> obtained </w:t>
      </w:r>
      <w:r w:rsidR="00B21D6F" w:rsidRPr="00FF4B47">
        <w:t>from our DFT calculations</w:t>
      </w:r>
      <w:r w:rsidR="00EC6A14" w:rsidRPr="00FF4B47">
        <w:t xml:space="preserve"> </w:t>
      </w:r>
      <w:r w:rsidR="009F2883" w:rsidRPr="00FF4B47">
        <w:t>using</w:t>
      </w:r>
      <w:r w:rsidR="00EC6A14" w:rsidRPr="00FF4B47">
        <w:t xml:space="preserve"> Equation </w:t>
      </w:r>
      <w:r w:rsidR="009737F3" w:rsidRPr="00FF4B47">
        <w:t>(</w:t>
      </w:r>
      <w:r w:rsidR="00AF2B3E" w:rsidRPr="00FF4B47">
        <w:t>6</w:t>
      </w:r>
      <w:r w:rsidR="00EC6A14" w:rsidRPr="00FF4B47">
        <w:t>)</w:t>
      </w:r>
      <w:r w:rsidR="00B21D6F" w:rsidRPr="00FF4B47">
        <w:t>. The elastic constants of ZnO were determined on the pristine Zn</w:t>
      </w:r>
      <w:r w:rsidR="00B21D6F" w:rsidRPr="00FF4B47">
        <w:rPr>
          <w:vertAlign w:val="subscript"/>
        </w:rPr>
        <w:t>48</w:t>
      </w:r>
      <w:r w:rsidR="00B21D6F" w:rsidRPr="00FF4B47">
        <w:t>O</w:t>
      </w:r>
      <w:r w:rsidR="00B21D6F" w:rsidRPr="00FF4B47">
        <w:rPr>
          <w:vertAlign w:val="subscript"/>
        </w:rPr>
        <w:t>48</w:t>
      </w:r>
      <w:r w:rsidR="00B21D6F" w:rsidRPr="00FF4B47">
        <w:t xml:space="preserve"> bulk by computing the stiffness tensor from the stress (σ)-strain (ε) proportionality</w:t>
      </w:r>
      <w:r w:rsidR="003241BF" w:rsidRPr="00FF4B47">
        <w:t xml:space="preserve"> relation</w:t>
      </w:r>
      <w:r w:rsidR="00B21D6F" w:rsidRPr="00FF4B47">
        <w:t xml:space="preserve"> (σ=Cε)</w:t>
      </w:r>
      <w:r w:rsidR="005B410D" w:rsidRPr="00FF4B47">
        <w:t xml:space="preserve"> leading to </w:t>
      </w:r>
      <m:oMath>
        <m:sSub>
          <m:sSubPr>
            <m:ctrlPr>
              <w:rPr>
                <w:rFonts w:ascii="Cambria Math" w:hAnsi="Cambria Math"/>
                <w:i/>
              </w:rPr>
            </m:ctrlPr>
          </m:sSubPr>
          <m:e>
            <m:r>
              <w:rPr>
                <w:rFonts w:ascii="Cambria Math" w:hAnsi="Cambria Math"/>
              </w:rPr>
              <m:t>C</m:t>
            </m:r>
          </m:e>
          <m:sub>
            <m:r>
              <w:rPr>
                <w:rFonts w:ascii="Cambria Math" w:hAnsi="Cambria Math"/>
              </w:rPr>
              <m:t>11</m:t>
            </m:r>
          </m:sub>
        </m:sSub>
        <m:r>
          <w:rPr>
            <w:rFonts w:ascii="Cambria Math" w:hAnsi="Cambria Math"/>
          </w:rPr>
          <m:t xml:space="preserve">=184.6 , </m:t>
        </m:r>
        <m:sSub>
          <m:sSubPr>
            <m:ctrlPr>
              <w:rPr>
                <w:rFonts w:ascii="Cambria Math" w:hAnsi="Cambria Math"/>
                <w:i/>
              </w:rPr>
            </m:ctrlPr>
          </m:sSubPr>
          <m:e>
            <m:r>
              <w:rPr>
                <w:rFonts w:ascii="Cambria Math" w:hAnsi="Cambria Math"/>
              </w:rPr>
              <m:t>C</m:t>
            </m:r>
          </m:e>
          <m:sub>
            <m:r>
              <w:rPr>
                <w:rFonts w:ascii="Cambria Math" w:hAnsi="Cambria Math"/>
              </w:rPr>
              <m:t>33</m:t>
            </m:r>
          </m:sub>
        </m:sSub>
        <m:r>
          <w:rPr>
            <w:rFonts w:ascii="Cambria Math" w:hAnsi="Cambria Math"/>
          </w:rPr>
          <m:t xml:space="preserve">=183.5, </m:t>
        </m:r>
        <m:sSub>
          <m:sSubPr>
            <m:ctrlPr>
              <w:rPr>
                <w:rFonts w:ascii="Cambria Math" w:hAnsi="Cambria Math"/>
                <w:i/>
              </w:rPr>
            </m:ctrlPr>
          </m:sSubPr>
          <m:e>
            <m:r>
              <w:rPr>
                <w:rFonts w:ascii="Cambria Math" w:hAnsi="Cambria Math"/>
              </w:rPr>
              <m:t>C</m:t>
            </m:r>
          </m:e>
          <m:sub>
            <m:r>
              <w:rPr>
                <w:rFonts w:ascii="Cambria Math" w:hAnsi="Cambria Math"/>
              </w:rPr>
              <m:t>12</m:t>
            </m:r>
          </m:sub>
        </m:sSub>
        <m:r>
          <w:rPr>
            <w:rFonts w:ascii="Cambria Math" w:hAnsi="Cambria Math"/>
          </w:rPr>
          <m:t xml:space="preserve">=113.4 and </m:t>
        </m:r>
        <m:sSub>
          <m:sSubPr>
            <m:ctrlPr>
              <w:rPr>
                <w:rFonts w:ascii="Cambria Math" w:hAnsi="Cambria Math"/>
                <w:i/>
              </w:rPr>
            </m:ctrlPr>
          </m:sSubPr>
          <m:e>
            <m:r>
              <w:rPr>
                <w:rFonts w:ascii="Cambria Math" w:hAnsi="Cambria Math"/>
              </w:rPr>
              <m:t>C</m:t>
            </m:r>
          </m:e>
          <m:sub>
            <m:r>
              <w:rPr>
                <w:rFonts w:ascii="Cambria Math" w:hAnsi="Cambria Math"/>
              </w:rPr>
              <m:t>13</m:t>
            </m:r>
          </m:sub>
        </m:sSub>
        <m:r>
          <w:rPr>
            <w:rFonts w:ascii="Cambria Math" w:hAnsi="Cambria Math"/>
          </w:rPr>
          <m:t>=99.5</m:t>
        </m:r>
      </m:oMath>
      <w:r w:rsidR="003C33DC" w:rsidRPr="00FF4B47">
        <w:rPr>
          <w:rFonts w:eastAsiaTheme="minorEastAsia"/>
        </w:rPr>
        <w:t xml:space="preserve"> GPa</w:t>
      </w:r>
      <w:r w:rsidR="00F21F81" w:rsidRPr="00FF4B47">
        <w:rPr>
          <w:rFonts w:eastAsiaTheme="minorEastAsia"/>
        </w:rPr>
        <w:t xml:space="preserve"> </w:t>
      </w:r>
      <w:r w:rsidR="00B21D6F" w:rsidRPr="00FF4B47">
        <w:fldChar w:fldCharType="begin" w:fldLock="1"/>
      </w:r>
      <w:r w:rsidR="008C6919" w:rsidRPr="00FF4B47">
        <w:instrText>ADDIN CSL_CITATION {"citationItems":[{"id":"ITEM-1","itemData":{"DOI":"10.1002/adts.201900039","author":[{"dropping-particle":"","family":"Idé","given":"Julien","non-dropping-particle":"","parse-names":false,"suffix":""},{"dropping-particle":"","family":"Cornil","given":"David","non-dropping-particle":"","parse-names":false,"suffix":""},{"dropping-particle":"","family":"Jacques","given":"Amory","non-dropping-particle":"","parse-names":false,"suffix":""},{"dropping-particle":"","family":"Navet","given":"Benjamine","non-dropping-particle":"","parse-names":false,"suffix":""},{"dropping-particle":"","family":"Boulanger","given":"Pierre","non-dropping-particle":"","parse-names":false,"suffix":""},{"dropping-particle":"","family":"Ventelon","given":"Lionel","non-dropping-particle":"","parse-names":false,"suffix":""},{"dropping-particle":"","family":"Lazzaroni","given":"Roberto","non-dropping-particle":"","parse-names":false,"suffix":""},{"dropping-particle":"","family":"Beljonne","given":"David","non-dropping-particle":"","parse-names":false,"suffix":""}],"container-title":"Advanced Theory and Simulations","id":"ITEM-1","issue":"C","issued":{"date-parts":[["2019"]]},"page":"1-6","title":"Glass Hardness Modification by Means of Ion Implantation : Electronic Doping versus Surface Composition Effect","type":"article-journal","volume":"1900039"},"uris":["http://www.mendeley.com/documents/?uuid=9b255997-ac39-4561-bca5-73cb10f19625"]}],"mendeley":{"formattedCitation":"[54]","plainTextFormattedCitation":"[54]","previouslyFormattedCitation":"[54]"},"properties":{"noteIndex":0},"schema":"https://github.com/citation-style-language/schema/raw/master/csl-citation.json"}</w:instrText>
      </w:r>
      <w:r w:rsidR="00B21D6F" w:rsidRPr="00FF4B47">
        <w:fldChar w:fldCharType="separate"/>
      </w:r>
      <w:r w:rsidR="003A147F" w:rsidRPr="00FF4B47">
        <w:rPr>
          <w:noProof/>
        </w:rPr>
        <w:t>[54]</w:t>
      </w:r>
      <w:r w:rsidR="00B21D6F" w:rsidRPr="00FF4B47">
        <w:fldChar w:fldCharType="end"/>
      </w:r>
      <w:r w:rsidR="003C1808" w:rsidRPr="00FF4B47">
        <w:t>.</w:t>
      </w:r>
      <w:r w:rsidR="00B21D6F" w:rsidRPr="00FF4B47">
        <w:t xml:space="preserve"> The c</w:t>
      </w:r>
      <w:r w:rsidR="00B21D6F" w:rsidRPr="00FF4B47">
        <w:rPr>
          <w:vertAlign w:val="subscript"/>
        </w:rPr>
        <w:t>bulk</w:t>
      </w:r>
      <w:r w:rsidR="00B21D6F" w:rsidRPr="00FF4B47">
        <w:t xml:space="preserve"> and c</w:t>
      </w:r>
      <w:r w:rsidR="00B21D6F" w:rsidRPr="00FF4B47">
        <w:rPr>
          <w:vertAlign w:val="subscript"/>
        </w:rPr>
        <w:t>film</w:t>
      </w:r>
      <w:r w:rsidR="00B21D6F" w:rsidRPr="00FF4B47">
        <w:t xml:space="preserve"> values were </w:t>
      </w:r>
      <w:r w:rsidR="003241BF" w:rsidRPr="00FF4B47">
        <w:t xml:space="preserve">extracted from </w:t>
      </w:r>
      <w:r w:rsidR="00B21D6F" w:rsidRPr="00FF4B47">
        <w:t>our fully relaxed structures using the length of the c lattice vectors of pristine ZnO and ZTO models, respectively</w:t>
      </w:r>
      <w:r w:rsidR="00CC60E5" w:rsidRPr="00FF4B47">
        <w:t xml:space="preserve"> (</w:t>
      </w:r>
      <w:r w:rsidR="00A07A42" w:rsidRPr="00FF4B47">
        <w:rPr>
          <w:b/>
        </w:rPr>
        <w:t>Table S1</w:t>
      </w:r>
      <w:r w:rsidR="00CC60E5" w:rsidRPr="00FF4B47">
        <w:t>)</w:t>
      </w:r>
      <w:r w:rsidR="00B21D6F" w:rsidRPr="00FF4B47">
        <w:t>.</w:t>
      </w:r>
      <w:r w:rsidR="001B20C0" w:rsidRPr="00FF4B47">
        <w:t xml:space="preserve"> In order to determine </w:t>
      </w:r>
      <w:r w:rsidR="009F2883" w:rsidRPr="00FF4B47">
        <w:t xml:space="preserve">whether </w:t>
      </w:r>
      <w:r w:rsidR="001B20C0" w:rsidRPr="00FF4B47">
        <w:t xml:space="preserve">the stress is either in compression or in tension, one can look at the </w:t>
      </w:r>
      <w:r w:rsidR="00D6330C" w:rsidRPr="00FF4B47">
        <w:t>(002) peak shift.</w:t>
      </w:r>
      <w:r w:rsidR="009F2883" w:rsidRPr="00FF4B47">
        <w:t xml:space="preserve"> </w:t>
      </w:r>
      <w:r w:rsidR="002831D8" w:rsidRPr="00FF4B47">
        <w:t>The shift of</w:t>
      </w:r>
      <w:r w:rsidR="00D6330C" w:rsidRPr="00FF4B47">
        <w:t xml:space="preserve"> the</w:t>
      </w:r>
      <w:r w:rsidR="002831D8" w:rsidRPr="00FF4B47">
        <w:t xml:space="preserve"> (002) peak toward smaller angler diffractions </w:t>
      </w:r>
      <w:r w:rsidR="00E67C61" w:rsidRPr="00FF4B47">
        <w:t>observed</w:t>
      </w:r>
      <w:r w:rsidR="002831D8" w:rsidRPr="00FF4B47">
        <w:t xml:space="preserve"> on XRD diffractograms (</w:t>
      </w:r>
      <w:r w:rsidR="00AF2B3E" w:rsidRPr="00FF4B47">
        <w:fldChar w:fldCharType="begin" w:fldLock="1"/>
      </w:r>
      <w:r w:rsidR="00AF2B3E" w:rsidRPr="00FF4B47">
        <w:instrText xml:space="preserve"> REF _Ref75598019 \h </w:instrText>
      </w:r>
      <w:r w:rsidR="00611750" w:rsidRPr="00FF4B47">
        <w:instrText xml:space="preserve"> \* MERGEFORMAT </w:instrText>
      </w:r>
      <w:r w:rsidR="00AF2B3E" w:rsidRPr="00FF4B47">
        <w:fldChar w:fldCharType="separate"/>
      </w:r>
      <w:r w:rsidR="002B4B67" w:rsidRPr="00FF4B47">
        <w:rPr>
          <w:b/>
        </w:rPr>
        <w:t xml:space="preserve">Figure </w:t>
      </w:r>
      <w:r w:rsidR="002B4B67">
        <w:rPr>
          <w:b/>
          <w:noProof/>
        </w:rPr>
        <w:t>6</w:t>
      </w:r>
      <w:r w:rsidR="00AF2B3E" w:rsidRPr="00FF4B47">
        <w:fldChar w:fldCharType="end"/>
      </w:r>
      <w:r w:rsidR="002831D8" w:rsidRPr="00FF4B47">
        <w:t xml:space="preserve">) is due to expansion along </w:t>
      </w:r>
      <w:r w:rsidR="00D6330C" w:rsidRPr="00FF4B47">
        <w:t xml:space="preserve">the </w:t>
      </w:r>
      <w:r w:rsidR="002831D8" w:rsidRPr="00FF4B47">
        <w:t>c-axis of</w:t>
      </w:r>
      <w:r w:rsidR="00D6330C" w:rsidRPr="00FF4B47">
        <w:t xml:space="preserve"> the</w:t>
      </w:r>
      <w:r w:rsidR="002831D8" w:rsidRPr="00FF4B47">
        <w:t xml:space="preserve"> unit cell volume of ZnO </w:t>
      </w:r>
      <w:r w:rsidR="00D6330C" w:rsidRPr="00FF4B47">
        <w:t>upon</w:t>
      </w:r>
      <w:r w:rsidR="002831D8" w:rsidRPr="00FF4B47">
        <w:t xml:space="preserve"> Ti</w:t>
      </w:r>
      <w:r w:rsidR="00E67C61" w:rsidRPr="00FF4B47">
        <w:t>O</w:t>
      </w:r>
      <w:r w:rsidR="00E67C61" w:rsidRPr="00FF4B47">
        <w:rPr>
          <w:vertAlign w:val="subscript"/>
        </w:rPr>
        <w:t>2</w:t>
      </w:r>
      <w:r w:rsidR="002831D8" w:rsidRPr="00FF4B47">
        <w:t xml:space="preserve"> doping. </w:t>
      </w:r>
      <w:r w:rsidR="00B26D72" w:rsidRPr="00FF4B47">
        <w:t>This expansion results</w:t>
      </w:r>
      <w:r w:rsidR="002831D8" w:rsidRPr="00FF4B47">
        <w:t xml:space="preserve"> from compressive stress on TAZO films. </w:t>
      </w:r>
      <w:r w:rsidR="00AF2B3E" w:rsidRPr="00FF4B47">
        <w:fldChar w:fldCharType="begin" w:fldLock="1"/>
      </w:r>
      <w:r w:rsidR="00AF2B3E" w:rsidRPr="00FF4B47">
        <w:instrText xml:space="preserve"> REF _Ref75598019 \h </w:instrText>
      </w:r>
      <w:r w:rsidR="00611750" w:rsidRPr="00FF4B47">
        <w:instrText xml:space="preserve"> \* MERGEFORMAT </w:instrText>
      </w:r>
      <w:r w:rsidR="00AF2B3E" w:rsidRPr="00FF4B47">
        <w:fldChar w:fldCharType="separate"/>
      </w:r>
      <w:r w:rsidR="002B4B67" w:rsidRPr="00FF4B47">
        <w:rPr>
          <w:b/>
        </w:rPr>
        <w:t xml:space="preserve">Figure </w:t>
      </w:r>
      <w:r w:rsidR="002B4B67">
        <w:rPr>
          <w:b/>
          <w:noProof/>
        </w:rPr>
        <w:t>6</w:t>
      </w:r>
      <w:r w:rsidR="00AF2B3E" w:rsidRPr="00FF4B47">
        <w:fldChar w:fldCharType="end"/>
      </w:r>
      <w:r w:rsidR="00AF2B3E" w:rsidRPr="00FF4B47">
        <w:rPr>
          <w:b/>
        </w:rPr>
        <w:t>.C</w:t>
      </w:r>
      <w:r w:rsidR="002831D8" w:rsidRPr="00FF4B47">
        <w:t xml:space="preserve"> shows</w:t>
      </w:r>
      <w:r w:rsidR="00D6330C" w:rsidRPr="00FF4B47">
        <w:t xml:space="preserve"> that the</w:t>
      </w:r>
      <w:r w:rsidR="002831D8" w:rsidRPr="00FF4B47">
        <w:t xml:space="preserve"> compressive stress increases linearly from -0.7 GPa to -8.4 GPa </w:t>
      </w:r>
      <w:r w:rsidR="00E92C3F" w:rsidRPr="00FF4B47">
        <w:t>when Ti content increases from 0.0 at% to 7.0 at%.</w:t>
      </w:r>
    </w:p>
    <w:p w14:paraId="132024F2" w14:textId="77777777" w:rsidR="007805BD" w:rsidRPr="00FF4B47" w:rsidRDefault="007805BD" w:rsidP="004B23A1">
      <w:pPr>
        <w:jc w:val="center"/>
      </w:pPr>
      <w:r w:rsidRPr="00FF4B47">
        <w:rPr>
          <w:noProof/>
          <w:lang w:eastAsia="en-GB"/>
        </w:rPr>
        <w:lastRenderedPageBreak/>
        <w:drawing>
          <wp:inline distT="0" distB="0" distL="0" distR="0" wp14:anchorId="5C514223" wp14:editId="69E4C3F9">
            <wp:extent cx="3600000" cy="7844400"/>
            <wp:effectExtent l="0" t="0" r="635"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TAO_XRD_V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0" cy="7844400"/>
                    </a:xfrm>
                    <a:prstGeom prst="rect">
                      <a:avLst/>
                    </a:prstGeom>
                  </pic:spPr>
                </pic:pic>
              </a:graphicData>
            </a:graphic>
          </wp:inline>
        </w:drawing>
      </w:r>
    </w:p>
    <w:p w14:paraId="2BD15597" w14:textId="41AF55A3" w:rsidR="00BC79D7" w:rsidRPr="00FF4B47" w:rsidRDefault="007805BD" w:rsidP="004B23A1">
      <w:pPr>
        <w:pStyle w:val="Lgende"/>
      </w:pPr>
      <w:bookmarkStart w:id="9" w:name="_Ref75598019"/>
      <w:r w:rsidRPr="00FF4B47">
        <w:rPr>
          <w:b/>
        </w:rPr>
        <w:t xml:space="preserve">Figure </w:t>
      </w:r>
      <w:r w:rsidRPr="00FF4B47">
        <w:rPr>
          <w:b/>
          <w:i/>
        </w:rPr>
        <w:fldChar w:fldCharType="begin" w:fldLock="1"/>
      </w:r>
      <w:r w:rsidRPr="00FF4B47">
        <w:rPr>
          <w:b/>
        </w:rPr>
        <w:instrText xml:space="preserve"> SEQ Figure \* ARABIC </w:instrText>
      </w:r>
      <w:r w:rsidRPr="00FF4B47">
        <w:rPr>
          <w:b/>
          <w:i/>
        </w:rPr>
        <w:fldChar w:fldCharType="separate"/>
      </w:r>
      <w:r w:rsidR="002B4B67">
        <w:rPr>
          <w:b/>
          <w:noProof/>
        </w:rPr>
        <w:t>6</w:t>
      </w:r>
      <w:r w:rsidRPr="00FF4B47">
        <w:rPr>
          <w:b/>
          <w:i/>
        </w:rPr>
        <w:fldChar w:fldCharType="end"/>
      </w:r>
      <w:bookmarkEnd w:id="9"/>
      <w:r w:rsidRPr="00FF4B47">
        <w:rPr>
          <w:b/>
        </w:rPr>
        <w:t xml:space="preserve">. </w:t>
      </w:r>
      <w:r w:rsidRPr="00FF4B47">
        <w:t xml:space="preserve">(A) Diffractograms of TAZO films for different compositions of Ti content. Dot lines indicate peaks associated to the (002) and (101) planes for the ZnO wurtzite structure. (B) Intensity ratio between peaks associated to (002) and (101) and </w:t>
      </w:r>
      <w:r w:rsidR="00D37E79" w:rsidRPr="00FF4B47">
        <w:t>crystallite</w:t>
      </w:r>
      <w:r w:rsidRPr="00FF4B47">
        <w:t xml:space="preserve"> size computed from </w:t>
      </w:r>
      <w:r w:rsidRPr="00FF4B47">
        <w:lastRenderedPageBreak/>
        <w:t>Debye-Scherrer model as a function of the Ti content in films.</w:t>
      </w:r>
      <w:r w:rsidR="00BD74F4" w:rsidRPr="00FF4B47">
        <w:t xml:space="preserve"> </w:t>
      </w:r>
      <w:r w:rsidR="00D37E79" w:rsidRPr="00FF4B47">
        <w:t>Error</w:t>
      </w:r>
      <w:r w:rsidR="0090135D" w:rsidRPr="00FF4B47">
        <w:t xml:space="preserve"> bars for the grain size are derived from Debye-Scherrer </w:t>
      </w:r>
      <w:r w:rsidR="00D37E79" w:rsidRPr="00FF4B47">
        <w:t>l</w:t>
      </w:r>
      <w:r w:rsidR="0090135D" w:rsidRPr="00FF4B47">
        <w:t xml:space="preserve">aw with the error on </w:t>
      </w:r>
      <w:r w:rsidR="00D37E79" w:rsidRPr="00FF4B47">
        <w:t xml:space="preserve">the </w:t>
      </w:r>
      <w:r w:rsidR="0090135D" w:rsidRPr="00FF4B47">
        <w:t>angle of diffraction, FWHM and peak intensity. Error bars for the texturation is derived from variation</w:t>
      </w:r>
      <w:r w:rsidR="0042791B" w:rsidRPr="00FF4B47">
        <w:t>s in</w:t>
      </w:r>
      <w:r w:rsidR="0090135D" w:rsidRPr="00FF4B47">
        <w:t xml:space="preserve"> I</w:t>
      </w:r>
      <w:r w:rsidR="0090135D" w:rsidRPr="00FF4B47">
        <w:rPr>
          <w:vertAlign w:val="subscript"/>
        </w:rPr>
        <w:t>(002)</w:t>
      </w:r>
      <w:r w:rsidR="0090135D" w:rsidRPr="00FF4B47">
        <w:t xml:space="preserve"> and I</w:t>
      </w:r>
      <w:r w:rsidR="0090135D" w:rsidRPr="00FF4B47">
        <w:rPr>
          <w:vertAlign w:val="subscript"/>
        </w:rPr>
        <w:t>(101)</w:t>
      </w:r>
      <w:r w:rsidR="0090135D" w:rsidRPr="00FF4B47">
        <w:t xml:space="preserve"> when different </w:t>
      </w:r>
      <w:r w:rsidR="0042791B" w:rsidRPr="00FF4B47">
        <w:sym w:font="Symbol" w:char="F071"/>
      </w:r>
      <w:r w:rsidR="0090135D" w:rsidRPr="00FF4B47">
        <w:t>-range</w:t>
      </w:r>
      <w:r w:rsidR="00D37E79" w:rsidRPr="00FF4B47">
        <w:t>s</w:t>
      </w:r>
      <w:r w:rsidR="0090135D" w:rsidRPr="00FF4B47">
        <w:t xml:space="preserve"> are used to determine the peak intensity.</w:t>
      </w:r>
      <w:r w:rsidRPr="00FF4B47">
        <w:t xml:space="preserve"> (C) Theoretical and experimental stress computed from a biaxial strain model applied to a hexagonal lattice.</w:t>
      </w:r>
      <w:r w:rsidR="00C4631F" w:rsidRPr="00FF4B47">
        <w:t xml:space="preserve"> </w:t>
      </w:r>
      <w:r w:rsidR="00D37E79" w:rsidRPr="00FF4B47">
        <w:t>Error bars for the stress are</w:t>
      </w:r>
      <w:r w:rsidR="004444C5" w:rsidRPr="00FF4B47">
        <w:t xml:space="preserve"> computed </w:t>
      </w:r>
      <w:r w:rsidR="0042791B" w:rsidRPr="00FF4B47">
        <w:t>by</w:t>
      </w:r>
      <w:r w:rsidR="004444C5" w:rsidRPr="00FF4B47">
        <w:t xml:space="preserve"> taking into account the error on the angle of diffraction of </w:t>
      </w:r>
      <w:r w:rsidR="0042791B" w:rsidRPr="00FF4B47">
        <w:t xml:space="preserve">the </w:t>
      </w:r>
      <w:r w:rsidR="004444C5" w:rsidRPr="00FF4B47">
        <w:t xml:space="preserve">(002) peak </w:t>
      </w:r>
      <w:r w:rsidR="0042791B" w:rsidRPr="00FF4B47">
        <w:t>in</w:t>
      </w:r>
      <w:r w:rsidR="004444C5" w:rsidRPr="00FF4B47">
        <w:t xml:space="preserve"> the strain measurement by Bragg’s law.</w:t>
      </w:r>
    </w:p>
    <w:p w14:paraId="62ECEE4A" w14:textId="14CA4CBA" w:rsidR="00E92C3F" w:rsidRPr="00FF4B47" w:rsidRDefault="00D6330C" w:rsidP="00861BAE">
      <w:r w:rsidRPr="00FF4B47">
        <w:t xml:space="preserve">The computed theoretical </w:t>
      </w:r>
      <w:r w:rsidR="005B410D" w:rsidRPr="00FF4B47">
        <w:t>stress shows that TiO</w:t>
      </w:r>
      <w:r w:rsidR="005B410D" w:rsidRPr="00FF4B47">
        <w:rPr>
          <w:vertAlign w:val="subscript"/>
        </w:rPr>
        <w:t>2</w:t>
      </w:r>
      <w:r w:rsidR="005B410D" w:rsidRPr="00FF4B47">
        <w:t xml:space="preserve"> in substitutional position gives similar </w:t>
      </w:r>
      <w:r w:rsidRPr="00FF4B47">
        <w:t xml:space="preserve">slope behaviour compared to the </w:t>
      </w:r>
      <w:r w:rsidR="005B410D" w:rsidRPr="00FF4B47">
        <w:t>experimental</w:t>
      </w:r>
      <w:r w:rsidRPr="00FF4B47">
        <w:t xml:space="preserve"> data</w:t>
      </w:r>
      <w:r w:rsidR="005B410D" w:rsidRPr="00FF4B47">
        <w:t xml:space="preserve"> measured while TiO</w:t>
      </w:r>
      <w:r w:rsidR="005B410D" w:rsidRPr="00FF4B47">
        <w:rPr>
          <w:vertAlign w:val="subscript"/>
        </w:rPr>
        <w:t>2</w:t>
      </w:r>
      <w:r w:rsidR="00EB37C4" w:rsidRPr="00FF4B47">
        <w:t xml:space="preserve"> in interstiti</w:t>
      </w:r>
      <w:r w:rsidR="005B410D" w:rsidRPr="00FF4B47">
        <w:t xml:space="preserve">al position gives </w:t>
      </w:r>
      <w:r w:rsidRPr="00FF4B47">
        <w:t xml:space="preserve">an overestimated </w:t>
      </w:r>
      <w:r w:rsidR="00A80218" w:rsidRPr="00FF4B47">
        <w:t xml:space="preserve">calculated </w:t>
      </w:r>
      <w:r w:rsidR="005B410D" w:rsidRPr="00FF4B47">
        <w:t xml:space="preserve">compressive stress </w:t>
      </w:r>
      <w:r w:rsidRPr="00FF4B47">
        <w:t>(</w:t>
      </w:r>
      <w:r w:rsidR="005B410D" w:rsidRPr="00FF4B47">
        <w:t xml:space="preserve">larger than 10 </w:t>
      </w:r>
      <w:r w:rsidR="009737F3" w:rsidRPr="00FF4B47">
        <w:t>GPa</w:t>
      </w:r>
      <w:r w:rsidRPr="00FF4B47">
        <w:t>)</w:t>
      </w:r>
      <w:r w:rsidR="009737F3" w:rsidRPr="00FF4B47">
        <w:t xml:space="preserve"> for Ti </w:t>
      </w:r>
      <w:r w:rsidRPr="00FF4B47">
        <w:t>content above</w:t>
      </w:r>
      <w:r w:rsidR="005B410D" w:rsidRPr="00FF4B47">
        <w:t xml:space="preserve"> 4.0 at%. </w:t>
      </w:r>
      <w:r w:rsidR="009A6F16" w:rsidRPr="00FF4B47">
        <w:t xml:space="preserve"> </w:t>
      </w:r>
    </w:p>
    <w:p w14:paraId="26F46CE6" w14:textId="1D126A66" w:rsidR="00373F3C" w:rsidRPr="00FF4B47" w:rsidRDefault="009A6F16" w:rsidP="00861BAE">
      <w:r w:rsidRPr="00FF4B47">
        <w:t xml:space="preserve">Moreover, </w:t>
      </w:r>
      <w:r w:rsidR="007802EC" w:rsidRPr="00FF4B47">
        <w:t>in both doping scenarios, the introduction of TiO</w:t>
      </w:r>
      <w:r w:rsidR="007802EC" w:rsidRPr="00FF4B47">
        <w:rPr>
          <w:vertAlign w:val="subscript"/>
        </w:rPr>
        <w:t>2</w:t>
      </w:r>
      <w:r w:rsidR="00E92C3F" w:rsidRPr="00FF4B47">
        <w:t xml:space="preserve"> </w:t>
      </w:r>
      <w:r w:rsidRPr="00FF4B47">
        <w:t>increases the unit cell volume.</w:t>
      </w:r>
      <w:r w:rsidR="00180169" w:rsidRPr="00FF4B47">
        <w:t xml:space="preserve"> </w:t>
      </w:r>
      <w:r w:rsidR="00DB68EF" w:rsidRPr="00FF4B47">
        <w:t>The d</w:t>
      </w:r>
      <w:r w:rsidR="00373F3C" w:rsidRPr="00FF4B47">
        <w:t xml:space="preserve">iffractograms </w:t>
      </w:r>
      <w:r w:rsidR="00DB68EF" w:rsidRPr="00FF4B47">
        <w:t xml:space="preserve">simulated </w:t>
      </w:r>
      <w:r w:rsidR="00543CC5" w:rsidRPr="00FF4B47">
        <w:t xml:space="preserve">from </w:t>
      </w:r>
      <w:r w:rsidR="004F1259" w:rsidRPr="00FF4B47">
        <w:t xml:space="preserve">our relaxed DFT structures </w:t>
      </w:r>
      <w:r w:rsidR="00DB68EF" w:rsidRPr="00FF4B47">
        <w:t>(</w:t>
      </w:r>
      <w:r w:rsidR="00AF2B3E" w:rsidRPr="00FF4B47">
        <w:fldChar w:fldCharType="begin" w:fldLock="1"/>
      </w:r>
      <w:r w:rsidR="00AF2B3E" w:rsidRPr="00FF4B47">
        <w:instrText xml:space="preserve"> REF _Ref75598257 \h </w:instrText>
      </w:r>
      <w:r w:rsidR="00611750" w:rsidRPr="00FF4B47">
        <w:instrText xml:space="preserve"> \* MERGEFORMAT </w:instrText>
      </w:r>
      <w:r w:rsidR="00AF2B3E" w:rsidRPr="00FF4B47">
        <w:fldChar w:fldCharType="separate"/>
      </w:r>
      <w:r w:rsidR="002B4B67" w:rsidRPr="00FF4B47">
        <w:rPr>
          <w:b/>
        </w:rPr>
        <w:t xml:space="preserve">Figure </w:t>
      </w:r>
      <w:r w:rsidR="002B4B67">
        <w:rPr>
          <w:b/>
          <w:noProof/>
        </w:rPr>
        <w:t>7</w:t>
      </w:r>
      <w:r w:rsidR="00AF2B3E" w:rsidRPr="00FF4B47">
        <w:fldChar w:fldCharType="end"/>
      </w:r>
      <w:r w:rsidR="00D96FCB" w:rsidRPr="00FF4B47">
        <w:rPr>
          <w:bCs/>
        </w:rPr>
        <w:t>)</w:t>
      </w:r>
      <w:r w:rsidR="00D96FCB" w:rsidRPr="00FF4B47">
        <w:rPr>
          <w:b/>
          <w:bCs/>
        </w:rPr>
        <w:t xml:space="preserve"> </w:t>
      </w:r>
      <w:r w:rsidR="00373F3C" w:rsidRPr="00FF4B47">
        <w:t>confirm</w:t>
      </w:r>
      <w:r w:rsidR="00543CC5" w:rsidRPr="00FF4B47">
        <w:t xml:space="preserve"> that </w:t>
      </w:r>
      <w:r w:rsidR="00373F3C" w:rsidRPr="00FF4B47">
        <w:t>the (002) peak shift</w:t>
      </w:r>
      <w:r w:rsidR="007802EC" w:rsidRPr="00FF4B47">
        <w:t>s</w:t>
      </w:r>
      <w:r w:rsidR="00373F3C" w:rsidRPr="00FF4B47">
        <w:t xml:space="preserve"> toward lower diffraction angles when </w:t>
      </w:r>
      <w:r w:rsidR="007802EC" w:rsidRPr="00FF4B47">
        <w:t xml:space="preserve">an increasing number of </w:t>
      </w:r>
      <w:r w:rsidR="00373F3C" w:rsidRPr="00FF4B47">
        <w:t>TiO</w:t>
      </w:r>
      <w:r w:rsidR="00373F3C" w:rsidRPr="00FF4B47">
        <w:rPr>
          <w:vertAlign w:val="subscript"/>
        </w:rPr>
        <w:t>2</w:t>
      </w:r>
      <w:r w:rsidR="00373F3C" w:rsidRPr="00FF4B47">
        <w:t xml:space="preserve"> </w:t>
      </w:r>
      <w:r w:rsidR="00543CC5" w:rsidRPr="00FF4B47">
        <w:t xml:space="preserve">units are </w:t>
      </w:r>
      <w:r w:rsidR="00373F3C" w:rsidRPr="00FF4B47">
        <w:t>incorporated</w:t>
      </w:r>
      <w:r w:rsidR="00543CC5" w:rsidRPr="00FF4B47">
        <w:t>,</w:t>
      </w:r>
      <w:r w:rsidR="00373F3C" w:rsidRPr="00FF4B47">
        <w:t xml:space="preserve"> independently of </w:t>
      </w:r>
      <w:r w:rsidR="00543CC5" w:rsidRPr="00FF4B47">
        <w:t xml:space="preserve">the </w:t>
      </w:r>
      <w:r w:rsidR="00373F3C" w:rsidRPr="00FF4B47">
        <w:t>dop</w:t>
      </w:r>
      <w:r w:rsidR="00543CC5" w:rsidRPr="00FF4B47">
        <w:t>ant</w:t>
      </w:r>
      <w:r w:rsidR="00373F3C" w:rsidRPr="00FF4B47">
        <w:t xml:space="preserve"> position</w:t>
      </w:r>
      <w:r w:rsidR="00681051" w:rsidRPr="00FF4B47">
        <w:t>.</w:t>
      </w:r>
      <w:r w:rsidR="007B6937" w:rsidRPr="00FF4B47">
        <w:t xml:space="preserve"> </w:t>
      </w:r>
    </w:p>
    <w:p w14:paraId="5501A5DA" w14:textId="374F3CFB" w:rsidR="00A80218" w:rsidRPr="00FF4B47" w:rsidRDefault="00A80218" w:rsidP="00861BAE">
      <w:r w:rsidRPr="00FF4B47">
        <w:t xml:space="preserve">These theoretical and </w:t>
      </w:r>
      <w:r w:rsidR="009576A1" w:rsidRPr="00FF4B47">
        <w:t>computational</w:t>
      </w:r>
      <w:r w:rsidRPr="00FF4B47">
        <w:t xml:space="preserve"> stress </w:t>
      </w:r>
      <w:r w:rsidR="007802EC" w:rsidRPr="00FF4B47">
        <w:t>values suggest</w:t>
      </w:r>
      <w:r w:rsidRPr="00FF4B47">
        <w:t xml:space="preserve"> that TiO</w:t>
      </w:r>
      <w:r w:rsidRPr="00FF4B47">
        <w:rPr>
          <w:vertAlign w:val="subscript"/>
        </w:rPr>
        <w:t>2</w:t>
      </w:r>
      <w:r w:rsidRPr="00FF4B47">
        <w:t xml:space="preserve"> doping occurs by substitutional doping.</w:t>
      </w:r>
      <w:r w:rsidR="009576A1" w:rsidRPr="00FF4B47">
        <w:t xml:space="preserve"> This will be confirmed with the optical properties</w:t>
      </w:r>
      <w:r w:rsidR="0091557D" w:rsidRPr="00FF4B47">
        <w:t>,</w:t>
      </w:r>
      <w:r w:rsidR="009576A1" w:rsidRPr="00FF4B47">
        <w:t xml:space="preserve"> as discussed in the next section.</w:t>
      </w:r>
    </w:p>
    <w:p w14:paraId="574789F6" w14:textId="0BB38968" w:rsidR="00016DCE" w:rsidRPr="00FF4B47" w:rsidRDefault="0042791B" w:rsidP="00861BAE">
      <w:r w:rsidRPr="00FF4B47">
        <w:t>A s</w:t>
      </w:r>
      <w:r w:rsidR="00016DCE" w:rsidRPr="00FF4B47">
        <w:t xml:space="preserve">imilar evolution of </w:t>
      </w:r>
      <w:r w:rsidRPr="00FF4B47">
        <w:t xml:space="preserve">the </w:t>
      </w:r>
      <w:r w:rsidR="00016DCE" w:rsidRPr="00FF4B47">
        <w:t xml:space="preserve">compressive stress has been reported by Kang et al. for GAZO films deposited by magnetron sputtering with increasing Ga/Al ratio </w:t>
      </w:r>
      <w:r w:rsidR="00016DCE" w:rsidRPr="00FF4B47">
        <w:fldChar w:fldCharType="begin" w:fldLock="1"/>
      </w:r>
      <w:r w:rsidR="00016DCE" w:rsidRPr="00FF4B47">
        <w:instrText>ADDIN CSL_CITATION {"citationItems":[{"id":"ITEM-1","itemData":{"DOI":"10.1143/JJAP.49.125801","ISSN":"00214922","abstract":"Considerable research attention has focused on the meaning and interpretation of corruption, citizens' actual experience with corruption, individual-level determinants of perceptual corruption, and powerful predictors of the perception of corruption. The aim of the present study is to examine and evaluate the linkage between perceptions of civic corruption and the experience of street-level corruption, the discrepancy between corruption experiences and perceptions, the individual-level relationship between corruption perceptions and experience, and the problematic nature of corruption. [ABSTRACT FROM AUTHOR]","author":[{"dropping-particle":"","family":"Kang","given":"Dong Won","non-dropping-particle":"","parse-names":false,"suffix":""},{"dropping-particle":"","family":"Kim","given":"Sun Jae","non-dropping-particle":"","parse-names":false,"suffix":""},{"dropping-particle":"","family":"Moon","given":"Tae Ho","non-dropping-particle":"","parse-names":false,"suffix":""},{"dropping-particle":"","family":"Lee","given":"Heon Min","non-dropping-particle":"","parse-names":false,"suffix":""},{"dropping-particle":"","family":"Han","given":"Min Koo","non-dropping-particle":"","parse-names":false,"suffix":""}],"container-title":"Japanese Journal of Applied Physics","id":"ITEM-1","issue":"12","issued":{"date-parts":[["2010"]]},"title":"Effect of Ga doping on transparent and conductive Al-doped ZnO films prepared using magnetron cosputtering","type":"article-journal","volume":"49"},"uris":["http://www.mendeley.com/documents/?uuid=541b8d1d-35a0-4044-8ee4-e34b8b6e755d"]}],"mendeley":{"formattedCitation":"[16]","plainTextFormattedCitation":"[16]","previouslyFormattedCitation":"[16]"},"properties":{"noteIndex":0},"schema":"https://github.com/citation-style-language/schema/raw/master/csl-citation.json"}</w:instrText>
      </w:r>
      <w:r w:rsidR="00016DCE" w:rsidRPr="00FF4B47">
        <w:fldChar w:fldCharType="separate"/>
      </w:r>
      <w:r w:rsidR="00016DCE" w:rsidRPr="00FF4B47">
        <w:rPr>
          <w:noProof/>
        </w:rPr>
        <w:t>[16]</w:t>
      </w:r>
      <w:r w:rsidR="00016DCE" w:rsidRPr="00FF4B47">
        <w:fldChar w:fldCharType="end"/>
      </w:r>
      <w:r w:rsidR="00EB37C4" w:rsidRPr="00FF4B47">
        <w:t>.</w:t>
      </w:r>
      <w:r w:rsidR="00016DCE" w:rsidRPr="00FF4B47">
        <w:t xml:space="preserve"> </w:t>
      </w:r>
      <w:r w:rsidR="00EB37C4" w:rsidRPr="00FF4B47">
        <w:t xml:space="preserve">Interestingly, </w:t>
      </w:r>
      <w:r w:rsidRPr="00FF4B47">
        <w:t xml:space="preserve">a </w:t>
      </w:r>
      <w:r w:rsidR="00016DCE" w:rsidRPr="00FF4B47">
        <w:t xml:space="preserve">high compressive stress has also been found for films exhibiting a texturation </w:t>
      </w:r>
      <w:r w:rsidR="00B26D72" w:rsidRPr="00FF4B47">
        <w:t>along the a-axis</w:t>
      </w:r>
      <w:r w:rsidRPr="00FF4B47">
        <w:t>,</w:t>
      </w:r>
      <w:r w:rsidR="00B26D72" w:rsidRPr="00FF4B47">
        <w:t xml:space="preserve"> as reported by </w:t>
      </w:r>
      <w:r w:rsidR="00016DCE" w:rsidRPr="00FF4B47">
        <w:t xml:space="preserve">Mehmood </w:t>
      </w:r>
      <w:r w:rsidRPr="00FF4B47">
        <w:t>et</w:t>
      </w:r>
      <w:r w:rsidR="00016DCE" w:rsidRPr="00FF4B47">
        <w:t xml:space="preserve"> al</w:t>
      </w:r>
      <w:r w:rsidR="00B26D72" w:rsidRPr="00FF4B47">
        <w:t>.</w:t>
      </w:r>
      <w:r w:rsidR="00016DCE" w:rsidRPr="00FF4B47">
        <w:t xml:space="preserve"> for Ti,</w:t>
      </w:r>
      <w:r w:rsidR="00D37E79" w:rsidRPr="00FF4B47">
        <w:t xml:space="preserve"> </w:t>
      </w:r>
      <w:r w:rsidR="00016DCE" w:rsidRPr="00FF4B47">
        <w:t>Cu co-doped ZnO d</w:t>
      </w:r>
      <w:r w:rsidR="00B26D72" w:rsidRPr="00FF4B47">
        <w:t xml:space="preserve">eposited by </w:t>
      </w:r>
      <w:r w:rsidRPr="00FF4B47">
        <w:t xml:space="preserve">a </w:t>
      </w:r>
      <w:r w:rsidR="00B26D72" w:rsidRPr="00FF4B47">
        <w:t xml:space="preserve">sol-gel method </w:t>
      </w:r>
      <w:r w:rsidR="00B26D72" w:rsidRPr="00FF4B47">
        <w:fldChar w:fldCharType="begin" w:fldLock="1"/>
      </w:r>
      <w:r w:rsidR="00B26D72" w:rsidRPr="00FF4B47">
        <w:instrText>ADDIN CSL_CITATION {"citationItems":[{"id":"ITEM-1","itemData":{"DOI":"10.1002/er.5939","ISSN":"1099114X","abstract":"ZnO, 1% Ti doped ZnO and 1% Ti and (0.5%, 1%, and 1.5%) Cu co-doped ZnO thin films are deposited on fluorine doped tin oxide glass substrates using sol-gel technique. The impact of Ti and Cu co-doping on optical, structural, and photovoltaic properties of ZnO thin films have been analyzed. X-ray diffraction also confirms the hexagonal wurtzite crystal structure of the film. The 1% Ti and 1% Cu co-doping percentage has an astonishing impact on the structural properties of the doped film, such as large grain size (19 nm), d-spacing (2.48 Å), small dislocation line density (2.96 × 1015 m−2), lattice parameters (a = b = 3.2 Å, c = 5.2 Å), bond length (1.9 Å) and positional parameter (3.7 × 10−1) of the ZnO thin film. Optical parameters like reflectance, absorbance, transmittance, refractive index, and dielectric constants are calculated in the range of spectral from (250-750) nm by using an ultraviolet - visible spectrophotometer. In the visible region, all the films have approximately 85% transmittance, which is excellent for solar cells. The ZnO film prepared at the co-doping percentage of 1% Ti and 1% Cu has high absorbance, high refractive index (2.09) and small band gap energy (3.37 eV) as compared to other doped films. The dye-sensitized solar cells of these films as a Photoanode have been fabricated and studied the efficiency variation of films. It is found that the performance of the dye-sensitized solar cell (DSSC) using a Ti-Cu co-doped film is much better than a pure ZnO film. The highest efficiency of DSSC 2.38% is achieved in the dye-sensitized solar cell by using a 1% Ti and 1% Cu co-doped ZnO thin film. When Ti is doped in ZnO then the surface area and pore size of the ZnO increased, which increase the dye loading ability. Cu reduces the recombination rate and enhances the electron injection efficiency rate from the dye to the conduction band of ZnO. Therefore, it is suggested that the thin films prepared by co-doping of Cu and Ti into ZnO will upgrade the efficiency of cell.","author":[{"dropping-particle":"","family":"Mehmood","given":"Bilal","non-dropping-particle":"","parse-names":false,"suffix":""},{"dropping-particle":"","family":"Khan","given":"M. I.","non-dropping-particle":"","parse-names":false,"suffix":""},{"dropping-particle":"","family":"Iqbal","given":"Munawar","non-dropping-particle":"","parse-names":false,"suffix":""},{"dropping-particle":"","family":"Mahmood","given":"Asif","non-dropping-particle":"","parse-names":false,"suffix":""},{"dropping-particle":"","family":"Al-Masry","given":"Waheed","non-dropping-particle":"","parse-names":false,"suffix":""}],"container-title":"International Journal of Energy Research","id":"ITEM-1","issue":"2","issued":{"date-parts":[["2021"]]},"page":"2445-2459","title":"Structural and optical properties of Ti and Cu co-doped ZnO thin films for photovoltaic applications of dye sensitized solar cells","type":"article-journal","volume":"45"},"uris":["http://www.mendeley.com/documents/?uuid=c8579bbd-c34e-4b04-9274-dbebb156df2f"]}],"mendeley":{"formattedCitation":"[25]","plainTextFormattedCitation":"[25]","previouslyFormattedCitation":"[25]"},"properties":{"noteIndex":0},"schema":"https://github.com/citation-style-language/schema/raw/master/csl-citation.json"}</w:instrText>
      </w:r>
      <w:r w:rsidR="00B26D72" w:rsidRPr="00FF4B47">
        <w:fldChar w:fldCharType="separate"/>
      </w:r>
      <w:r w:rsidR="00B26D72" w:rsidRPr="00FF4B47">
        <w:rPr>
          <w:noProof/>
        </w:rPr>
        <w:t>[25]</w:t>
      </w:r>
      <w:r w:rsidR="00B26D72" w:rsidRPr="00FF4B47">
        <w:fldChar w:fldCharType="end"/>
      </w:r>
      <w:r w:rsidR="00B26D72" w:rsidRPr="00FF4B47">
        <w:t xml:space="preserve">. </w:t>
      </w:r>
      <w:r w:rsidR="00016DCE" w:rsidRPr="00FF4B47">
        <w:t>Th</w:t>
      </w:r>
      <w:r w:rsidRPr="00FF4B47">
        <w:t xml:space="preserve">is suggests </w:t>
      </w:r>
      <w:r w:rsidR="00016DCE" w:rsidRPr="00FF4B47">
        <w:t>that the stress is more related to the composition than the growth direction.</w:t>
      </w:r>
    </w:p>
    <w:p w14:paraId="67AB1F2F" w14:textId="77777777" w:rsidR="00C03B0D" w:rsidRPr="00FF4B47" w:rsidRDefault="00C03B0D" w:rsidP="004B23A1">
      <w:pPr>
        <w:jc w:val="center"/>
      </w:pPr>
      <w:r w:rsidRPr="00FF4B47">
        <w:rPr>
          <w:noProof/>
          <w:lang w:eastAsia="en-GB"/>
        </w:rPr>
        <w:lastRenderedPageBreak/>
        <w:drawing>
          <wp:inline distT="0" distB="0" distL="0" distR="0" wp14:anchorId="4306FC17" wp14:editId="7669A09C">
            <wp:extent cx="3600000" cy="2772000"/>
            <wp:effectExtent l="0" t="0" r="63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TAO_sim_diffract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0" cy="2772000"/>
                    </a:xfrm>
                    <a:prstGeom prst="rect">
                      <a:avLst/>
                    </a:prstGeom>
                  </pic:spPr>
                </pic:pic>
              </a:graphicData>
            </a:graphic>
          </wp:inline>
        </w:drawing>
      </w:r>
    </w:p>
    <w:p w14:paraId="6DB8D48E" w14:textId="1D7295D1" w:rsidR="00A80218" w:rsidRPr="004B23A1" w:rsidRDefault="00C03B0D" w:rsidP="004B23A1">
      <w:pPr>
        <w:pStyle w:val="Lgende"/>
        <w:rPr>
          <w:b/>
          <w:i/>
        </w:rPr>
      </w:pPr>
      <w:bookmarkStart w:id="10" w:name="_Ref75598257"/>
      <w:r w:rsidRPr="00FF4B47">
        <w:rPr>
          <w:b/>
        </w:rPr>
        <w:t xml:space="preserve">Figure </w:t>
      </w:r>
      <w:r w:rsidRPr="00FF4B47">
        <w:rPr>
          <w:b/>
          <w:i/>
        </w:rPr>
        <w:fldChar w:fldCharType="begin" w:fldLock="1"/>
      </w:r>
      <w:r w:rsidRPr="00FF4B47">
        <w:rPr>
          <w:b/>
        </w:rPr>
        <w:instrText xml:space="preserve"> SEQ Figure \* ARABIC </w:instrText>
      </w:r>
      <w:r w:rsidRPr="00FF4B47">
        <w:rPr>
          <w:b/>
          <w:i/>
        </w:rPr>
        <w:fldChar w:fldCharType="separate"/>
      </w:r>
      <w:r w:rsidR="002B4B67">
        <w:rPr>
          <w:b/>
          <w:noProof/>
        </w:rPr>
        <w:t>7</w:t>
      </w:r>
      <w:r w:rsidRPr="00FF4B47">
        <w:rPr>
          <w:b/>
          <w:i/>
        </w:rPr>
        <w:fldChar w:fldCharType="end"/>
      </w:r>
      <w:bookmarkEnd w:id="10"/>
      <w:r w:rsidRPr="00FF4B47">
        <w:rPr>
          <w:b/>
        </w:rPr>
        <w:t xml:space="preserve">. </w:t>
      </w:r>
      <w:r w:rsidRPr="00FF4B47">
        <w:t>Simulated X-ray diffractogram for ZnO doped with TiO</w:t>
      </w:r>
      <w:r w:rsidRPr="00FF4B47">
        <w:rPr>
          <w:vertAlign w:val="subscript"/>
        </w:rPr>
        <w:t>2</w:t>
      </w:r>
      <w:r w:rsidRPr="00FF4B47">
        <w:t xml:space="preserve"> units in</w:t>
      </w:r>
      <w:r w:rsidR="00EB37C4" w:rsidRPr="00FF4B47">
        <w:t xml:space="preserve"> substitutional and interstiti</w:t>
      </w:r>
      <w:r w:rsidRPr="00FF4B47">
        <w:t>al position as a function of Ti composition.</w:t>
      </w:r>
    </w:p>
    <w:p w14:paraId="2286ECAC" w14:textId="0266A50A" w:rsidR="006618E0" w:rsidRPr="00FF4B47" w:rsidRDefault="00126440" w:rsidP="00861BAE">
      <w:r w:rsidRPr="00FF4B47">
        <w:t xml:space="preserve">The </w:t>
      </w:r>
      <w:r w:rsidR="00A950F1" w:rsidRPr="00FF4B47">
        <w:t xml:space="preserve">surface morphology of </w:t>
      </w:r>
      <w:r w:rsidR="009A6F16" w:rsidRPr="00FF4B47">
        <w:t xml:space="preserve">TAZO </w:t>
      </w:r>
      <w:r w:rsidR="00A950F1" w:rsidRPr="00FF4B47">
        <w:t xml:space="preserve">films </w:t>
      </w:r>
      <w:r w:rsidR="00A80218" w:rsidRPr="00FF4B47">
        <w:t xml:space="preserve">measured </w:t>
      </w:r>
      <w:r w:rsidR="00A950F1" w:rsidRPr="00FF4B47">
        <w:t>by SEM</w:t>
      </w:r>
      <w:r w:rsidRPr="00FF4B47">
        <w:t xml:space="preserve"> is presented in</w:t>
      </w:r>
      <w:r w:rsidR="00AF2B3E" w:rsidRPr="00FF4B47">
        <w:rPr>
          <w:b/>
        </w:rPr>
        <w:t xml:space="preserve"> </w:t>
      </w:r>
      <w:r w:rsidR="00AF2B3E" w:rsidRPr="00FF4B47">
        <w:rPr>
          <w:b/>
        </w:rPr>
        <w:fldChar w:fldCharType="begin" w:fldLock="1"/>
      </w:r>
      <w:r w:rsidR="00AF2B3E" w:rsidRPr="00FF4B47">
        <w:rPr>
          <w:b/>
        </w:rPr>
        <w:instrText xml:space="preserve"> REF _Ref75598297 \h </w:instrText>
      </w:r>
      <w:r w:rsidR="00611750" w:rsidRPr="00FF4B47">
        <w:rPr>
          <w:b/>
        </w:rPr>
        <w:instrText xml:space="preserve"> \* MERGEFORMAT </w:instrText>
      </w:r>
      <w:r w:rsidR="00AF2B3E" w:rsidRPr="00FF4B47">
        <w:rPr>
          <w:b/>
        </w:rPr>
      </w:r>
      <w:r w:rsidR="00AF2B3E" w:rsidRPr="00FF4B47">
        <w:rPr>
          <w:b/>
        </w:rPr>
        <w:fldChar w:fldCharType="separate"/>
      </w:r>
      <w:r w:rsidR="002B4B67" w:rsidRPr="00FF4B47">
        <w:rPr>
          <w:b/>
        </w:rPr>
        <w:t xml:space="preserve">Figure </w:t>
      </w:r>
      <w:r w:rsidR="002B4B67">
        <w:rPr>
          <w:b/>
          <w:noProof/>
        </w:rPr>
        <w:t>8</w:t>
      </w:r>
      <w:r w:rsidR="00AF2B3E" w:rsidRPr="00FF4B47">
        <w:rPr>
          <w:b/>
        </w:rPr>
        <w:fldChar w:fldCharType="end"/>
      </w:r>
      <w:r w:rsidR="003B1D3F" w:rsidRPr="00FF4B47">
        <w:rPr>
          <w:b/>
        </w:rPr>
        <w:t>.</w:t>
      </w:r>
      <w:r w:rsidR="00C865C7" w:rsidRPr="00FF4B47">
        <w:rPr>
          <w:b/>
        </w:rPr>
        <w:t>A</w:t>
      </w:r>
      <w:r w:rsidRPr="00FF4B47">
        <w:rPr>
          <w:b/>
        </w:rPr>
        <w:t>-</w:t>
      </w:r>
      <w:r w:rsidR="00C865C7" w:rsidRPr="00FF4B47">
        <w:rPr>
          <w:b/>
        </w:rPr>
        <w:t>G</w:t>
      </w:r>
      <w:r w:rsidR="00A950F1" w:rsidRPr="00FF4B47">
        <w:t xml:space="preserve">. The increase </w:t>
      </w:r>
      <w:r w:rsidR="003C0739" w:rsidRPr="00FF4B47">
        <w:t xml:space="preserve">in </w:t>
      </w:r>
      <w:r w:rsidR="00A950F1" w:rsidRPr="00FF4B47">
        <w:t>Ti content induces a reduction of the grain size from 51.</w:t>
      </w:r>
      <w:r w:rsidR="00F41241" w:rsidRPr="00FF4B47">
        <w:t>5</w:t>
      </w:r>
      <w:r w:rsidR="00A950F1" w:rsidRPr="00FF4B47">
        <w:t xml:space="preserve"> </w:t>
      </w:r>
      <w:r w:rsidR="00E243ED" w:rsidRPr="00FF4B47">
        <w:t>±</w:t>
      </w:r>
      <w:r w:rsidR="00A950F1" w:rsidRPr="00FF4B47">
        <w:t xml:space="preserve"> 14</w:t>
      </w:r>
      <w:r w:rsidR="00F41241" w:rsidRPr="00FF4B47">
        <w:t>.0</w:t>
      </w:r>
      <w:r w:rsidR="00A950F1" w:rsidRPr="00FF4B47">
        <w:t xml:space="preserve"> nm to 26.9 </w:t>
      </w:r>
      <w:r w:rsidR="00E243ED" w:rsidRPr="00FF4B47">
        <w:t>±</w:t>
      </w:r>
      <w:r w:rsidR="00EB37C4" w:rsidRPr="00FF4B47">
        <w:t xml:space="preserve"> </w:t>
      </w:r>
      <w:r w:rsidR="00A950F1" w:rsidRPr="00FF4B47">
        <w:t>6.0 nm</w:t>
      </w:r>
      <w:r w:rsidR="007802EC" w:rsidRPr="00FF4B47">
        <w:t>, before</w:t>
      </w:r>
      <w:r w:rsidR="00A950F1" w:rsidRPr="00FF4B47">
        <w:t xml:space="preserve"> </w:t>
      </w:r>
      <w:r w:rsidR="003C0739" w:rsidRPr="00FF4B47">
        <w:t xml:space="preserve">saturating at </w:t>
      </w:r>
      <w:r w:rsidR="00A950F1" w:rsidRPr="00FF4B47">
        <w:t>4.4 at%. A cauliflower shape appears</w:t>
      </w:r>
      <w:r w:rsidR="00555D7B" w:rsidRPr="00FF4B47">
        <w:t xml:space="preserve"> when Ti exceeds 2.2 at% (</w:t>
      </w:r>
      <w:r w:rsidR="00AF2B3E" w:rsidRPr="00FF4B47">
        <w:fldChar w:fldCharType="begin" w:fldLock="1"/>
      </w:r>
      <w:r w:rsidR="00AF2B3E" w:rsidRPr="00FF4B47">
        <w:instrText xml:space="preserve"> REF _Ref75598297 \h </w:instrText>
      </w:r>
      <w:r w:rsidR="00611750" w:rsidRPr="00FF4B47">
        <w:instrText xml:space="preserve"> \* MERGEFORMAT </w:instrText>
      </w:r>
      <w:r w:rsidR="00AF2B3E" w:rsidRPr="00FF4B47">
        <w:fldChar w:fldCharType="separate"/>
      </w:r>
      <w:r w:rsidR="002B4B67" w:rsidRPr="00FF4B47">
        <w:rPr>
          <w:b/>
        </w:rPr>
        <w:t xml:space="preserve">Figure </w:t>
      </w:r>
      <w:r w:rsidR="002B4B67">
        <w:rPr>
          <w:b/>
          <w:noProof/>
        </w:rPr>
        <w:t>8</w:t>
      </w:r>
      <w:r w:rsidR="00AF2B3E" w:rsidRPr="00FF4B47">
        <w:fldChar w:fldCharType="end"/>
      </w:r>
      <w:r w:rsidR="003B1D3F" w:rsidRPr="00FF4B47">
        <w:rPr>
          <w:b/>
        </w:rPr>
        <w:t>.</w:t>
      </w:r>
      <w:r w:rsidR="00C865C7" w:rsidRPr="00FF4B47">
        <w:rPr>
          <w:b/>
        </w:rPr>
        <w:t>D</w:t>
      </w:r>
      <w:r w:rsidR="00A950F1" w:rsidRPr="00FF4B47">
        <w:rPr>
          <w:b/>
        </w:rPr>
        <w:t>-</w:t>
      </w:r>
      <w:r w:rsidR="00C865C7" w:rsidRPr="00FF4B47">
        <w:rPr>
          <w:b/>
        </w:rPr>
        <w:t>F</w:t>
      </w:r>
      <w:r w:rsidR="00A950F1" w:rsidRPr="00FF4B47">
        <w:t xml:space="preserve">). At 17.0 at% of Ti, </w:t>
      </w:r>
      <w:r w:rsidR="003C0739" w:rsidRPr="00FF4B47">
        <w:t xml:space="preserve">the </w:t>
      </w:r>
      <w:r w:rsidR="00A950F1" w:rsidRPr="00FF4B47">
        <w:t>cauliflower shape disappears and a morphology involv</w:t>
      </w:r>
      <w:r w:rsidR="00555D7B" w:rsidRPr="00FF4B47">
        <w:t>ing small grains appears (</w:t>
      </w:r>
      <w:r w:rsidR="00AF2B3E" w:rsidRPr="00FF4B47">
        <w:fldChar w:fldCharType="begin" w:fldLock="1"/>
      </w:r>
      <w:r w:rsidR="00AF2B3E" w:rsidRPr="00FF4B47">
        <w:instrText xml:space="preserve"> REF _Ref75598297 \h </w:instrText>
      </w:r>
      <w:r w:rsidR="00611750" w:rsidRPr="00FF4B47">
        <w:instrText xml:space="preserve"> \* MERGEFORMAT </w:instrText>
      </w:r>
      <w:r w:rsidR="00AF2B3E" w:rsidRPr="00FF4B47">
        <w:fldChar w:fldCharType="separate"/>
      </w:r>
      <w:r w:rsidR="002B4B67" w:rsidRPr="00FF4B47">
        <w:rPr>
          <w:b/>
        </w:rPr>
        <w:t xml:space="preserve">Figure </w:t>
      </w:r>
      <w:r w:rsidR="002B4B67">
        <w:rPr>
          <w:b/>
          <w:noProof/>
        </w:rPr>
        <w:t>8</w:t>
      </w:r>
      <w:r w:rsidR="00AF2B3E" w:rsidRPr="00FF4B47">
        <w:fldChar w:fldCharType="end"/>
      </w:r>
      <w:r w:rsidR="003B1D3F" w:rsidRPr="00FF4B47">
        <w:rPr>
          <w:b/>
        </w:rPr>
        <w:t>.</w:t>
      </w:r>
      <w:r w:rsidR="00C865C7" w:rsidRPr="00FF4B47">
        <w:rPr>
          <w:b/>
        </w:rPr>
        <w:t>G</w:t>
      </w:r>
      <w:r w:rsidR="00A950F1" w:rsidRPr="00FF4B47">
        <w:t>).</w:t>
      </w:r>
    </w:p>
    <w:p w14:paraId="4A31C937" w14:textId="0E5CDEE7" w:rsidR="003B1D3F" w:rsidRPr="00FF4B47" w:rsidRDefault="008F6954" w:rsidP="00861BAE">
      <w:r w:rsidRPr="00FF4B47">
        <w:t>TAZO films</w:t>
      </w:r>
      <w:r w:rsidR="00A950F1" w:rsidRPr="00FF4B47">
        <w:t xml:space="preserve"> exhibit a columnar growth</w:t>
      </w:r>
      <w:r w:rsidR="003C0739" w:rsidRPr="00FF4B47">
        <w:t>,</w:t>
      </w:r>
      <w:r w:rsidR="00A950F1" w:rsidRPr="00FF4B47">
        <w:t xml:space="preserve"> as shown in c</w:t>
      </w:r>
      <w:r w:rsidR="00ED06A8" w:rsidRPr="00FF4B47">
        <w:t>ross-</w:t>
      </w:r>
      <w:r w:rsidR="007802EC" w:rsidRPr="00FF4B47">
        <w:t>sectional</w:t>
      </w:r>
      <w:r w:rsidR="00ED06A8" w:rsidRPr="00FF4B47">
        <w:t xml:space="preserve"> SEM views of </w:t>
      </w:r>
      <w:r w:rsidR="00AF2B3E" w:rsidRPr="00FF4B47">
        <w:fldChar w:fldCharType="begin" w:fldLock="1"/>
      </w:r>
      <w:r w:rsidR="00AF2B3E" w:rsidRPr="00FF4B47">
        <w:instrText xml:space="preserve"> REF _Ref75598297 \h </w:instrText>
      </w:r>
      <w:r w:rsidR="00611750" w:rsidRPr="00FF4B47">
        <w:instrText xml:space="preserve"> \* MERGEFORMAT </w:instrText>
      </w:r>
      <w:r w:rsidR="00AF2B3E" w:rsidRPr="00FF4B47">
        <w:fldChar w:fldCharType="separate"/>
      </w:r>
      <w:r w:rsidR="002B4B67" w:rsidRPr="00FF4B47">
        <w:rPr>
          <w:b/>
        </w:rPr>
        <w:t xml:space="preserve">Figure </w:t>
      </w:r>
      <w:r w:rsidR="002B4B67">
        <w:rPr>
          <w:b/>
          <w:noProof/>
        </w:rPr>
        <w:t>8</w:t>
      </w:r>
      <w:r w:rsidR="00AF2B3E" w:rsidRPr="00FF4B47">
        <w:fldChar w:fldCharType="end"/>
      </w:r>
      <w:r w:rsidR="003B1D3F" w:rsidRPr="00FF4B47">
        <w:rPr>
          <w:b/>
        </w:rPr>
        <w:t>.</w:t>
      </w:r>
      <w:r w:rsidR="00C865C7" w:rsidRPr="00FF4B47">
        <w:rPr>
          <w:b/>
        </w:rPr>
        <w:t>H</w:t>
      </w:r>
      <w:r w:rsidR="00A950F1" w:rsidRPr="00FF4B47">
        <w:rPr>
          <w:b/>
        </w:rPr>
        <w:t>-</w:t>
      </w:r>
      <w:r w:rsidR="00C865C7" w:rsidRPr="00FF4B47">
        <w:rPr>
          <w:b/>
        </w:rPr>
        <w:t>N</w:t>
      </w:r>
      <w:r w:rsidR="00A950F1" w:rsidRPr="00FF4B47">
        <w:t xml:space="preserve">. When the content exceeds 2.2 at%, </w:t>
      </w:r>
      <w:r w:rsidR="003C0739" w:rsidRPr="00FF4B47">
        <w:t xml:space="preserve">the </w:t>
      </w:r>
      <w:r w:rsidR="00A950F1" w:rsidRPr="00FF4B47">
        <w:t>columnar growth is dis</w:t>
      </w:r>
      <w:r w:rsidR="00ED06A8" w:rsidRPr="00FF4B47">
        <w:t>turbed all over the film (</w:t>
      </w:r>
      <w:r w:rsidR="00AF2B3E" w:rsidRPr="00FF4B47">
        <w:fldChar w:fldCharType="begin" w:fldLock="1"/>
      </w:r>
      <w:r w:rsidR="00AF2B3E" w:rsidRPr="00FF4B47">
        <w:instrText xml:space="preserve"> REF _Ref75598297 \h </w:instrText>
      </w:r>
      <w:r w:rsidR="00611750" w:rsidRPr="00FF4B47">
        <w:instrText xml:space="preserve"> \* MERGEFORMAT </w:instrText>
      </w:r>
      <w:r w:rsidR="00AF2B3E" w:rsidRPr="00FF4B47">
        <w:fldChar w:fldCharType="separate"/>
      </w:r>
      <w:r w:rsidR="002B4B67" w:rsidRPr="00FF4B47">
        <w:rPr>
          <w:b/>
        </w:rPr>
        <w:t xml:space="preserve">Figure </w:t>
      </w:r>
      <w:r w:rsidR="002B4B67">
        <w:rPr>
          <w:b/>
          <w:noProof/>
        </w:rPr>
        <w:t>8</w:t>
      </w:r>
      <w:r w:rsidR="00AF2B3E" w:rsidRPr="00FF4B47">
        <w:fldChar w:fldCharType="end"/>
      </w:r>
      <w:r w:rsidR="003B1D3F" w:rsidRPr="00FF4B47">
        <w:rPr>
          <w:b/>
        </w:rPr>
        <w:t>.</w:t>
      </w:r>
      <w:r w:rsidR="00C865C7" w:rsidRPr="00FF4B47">
        <w:rPr>
          <w:b/>
        </w:rPr>
        <w:t>K</w:t>
      </w:r>
      <w:r w:rsidR="00A950F1" w:rsidRPr="00FF4B47">
        <w:rPr>
          <w:b/>
        </w:rPr>
        <w:t>-</w:t>
      </w:r>
      <w:r w:rsidR="00C865C7" w:rsidRPr="00FF4B47">
        <w:rPr>
          <w:b/>
        </w:rPr>
        <w:t>M</w:t>
      </w:r>
      <w:r w:rsidR="00A950F1" w:rsidRPr="00FF4B47">
        <w:t xml:space="preserve">). </w:t>
      </w:r>
      <w:r w:rsidR="003C0739" w:rsidRPr="00FF4B47">
        <w:t>Noteworthy</w:t>
      </w:r>
      <w:r w:rsidR="00A950F1" w:rsidRPr="00FF4B47">
        <w:t xml:space="preserve">, at 4.4 at% </w:t>
      </w:r>
      <w:r w:rsidRPr="00FF4B47">
        <w:t xml:space="preserve">of </w:t>
      </w:r>
      <w:r w:rsidR="00A950F1" w:rsidRPr="00FF4B47">
        <w:t>Ti</w:t>
      </w:r>
      <w:r w:rsidRPr="00FF4B47">
        <w:t xml:space="preserve"> content</w:t>
      </w:r>
      <w:r w:rsidR="00A950F1" w:rsidRPr="00FF4B47">
        <w:t>, an in</w:t>
      </w:r>
      <w:r w:rsidR="00ED06A8" w:rsidRPr="00FF4B47">
        <w:t>verse cone-shape appears (</w:t>
      </w:r>
      <w:r w:rsidR="00AF2B3E" w:rsidRPr="00FF4B47">
        <w:fldChar w:fldCharType="begin" w:fldLock="1"/>
      </w:r>
      <w:r w:rsidR="00AF2B3E" w:rsidRPr="00FF4B47">
        <w:instrText xml:space="preserve"> REF _Ref75598297 \h </w:instrText>
      </w:r>
      <w:r w:rsidR="00611750" w:rsidRPr="00FF4B47">
        <w:instrText xml:space="preserve"> \* MERGEFORMAT </w:instrText>
      </w:r>
      <w:r w:rsidR="00AF2B3E" w:rsidRPr="00FF4B47">
        <w:fldChar w:fldCharType="separate"/>
      </w:r>
      <w:r w:rsidR="002B4B67" w:rsidRPr="00FF4B47">
        <w:rPr>
          <w:b/>
        </w:rPr>
        <w:t xml:space="preserve">Figure </w:t>
      </w:r>
      <w:r w:rsidR="002B4B67">
        <w:rPr>
          <w:b/>
          <w:noProof/>
        </w:rPr>
        <w:t>8</w:t>
      </w:r>
      <w:r w:rsidR="00AF2B3E" w:rsidRPr="00FF4B47">
        <w:fldChar w:fldCharType="end"/>
      </w:r>
      <w:r w:rsidR="003B1D3F" w:rsidRPr="00FF4B47">
        <w:rPr>
          <w:b/>
        </w:rPr>
        <w:t>.</w:t>
      </w:r>
      <w:r w:rsidR="00C865C7" w:rsidRPr="00FF4B47">
        <w:rPr>
          <w:b/>
        </w:rPr>
        <w:t>L</w:t>
      </w:r>
      <w:r w:rsidR="00A950F1" w:rsidRPr="00FF4B47">
        <w:t xml:space="preserve">). At high Ti content (17.0 at%), </w:t>
      </w:r>
      <w:r w:rsidR="003C0739" w:rsidRPr="00FF4B47">
        <w:t xml:space="preserve">the </w:t>
      </w:r>
      <w:r w:rsidR="00A950F1" w:rsidRPr="00FF4B47">
        <w:t>co</w:t>
      </w:r>
      <w:r w:rsidR="00ED06A8" w:rsidRPr="00FF4B47">
        <w:t>lumnar growth disappears (</w:t>
      </w:r>
      <w:r w:rsidR="00AF2B3E" w:rsidRPr="00FF4B47">
        <w:fldChar w:fldCharType="begin" w:fldLock="1"/>
      </w:r>
      <w:r w:rsidR="00AF2B3E" w:rsidRPr="00FF4B47">
        <w:instrText xml:space="preserve"> REF _Ref75598297 \h </w:instrText>
      </w:r>
      <w:r w:rsidR="00611750" w:rsidRPr="00FF4B47">
        <w:instrText xml:space="preserve"> \* MERGEFORMAT </w:instrText>
      </w:r>
      <w:r w:rsidR="00AF2B3E" w:rsidRPr="00FF4B47">
        <w:fldChar w:fldCharType="separate"/>
      </w:r>
      <w:r w:rsidR="002B4B67" w:rsidRPr="00FF4B47">
        <w:rPr>
          <w:b/>
        </w:rPr>
        <w:t xml:space="preserve">Figure </w:t>
      </w:r>
      <w:r w:rsidR="002B4B67">
        <w:rPr>
          <w:b/>
          <w:noProof/>
        </w:rPr>
        <w:t>8</w:t>
      </w:r>
      <w:r w:rsidR="00AF2B3E" w:rsidRPr="00FF4B47">
        <w:fldChar w:fldCharType="end"/>
      </w:r>
      <w:r w:rsidR="003B1D3F" w:rsidRPr="00FF4B47">
        <w:rPr>
          <w:b/>
        </w:rPr>
        <w:t>.</w:t>
      </w:r>
      <w:r w:rsidR="00C865C7" w:rsidRPr="00FF4B47">
        <w:rPr>
          <w:b/>
        </w:rPr>
        <w:t>N</w:t>
      </w:r>
      <w:r w:rsidR="00A950F1" w:rsidRPr="00FF4B47">
        <w:t xml:space="preserve">) and a more disordered film is observed without any preferential </w:t>
      </w:r>
      <w:r w:rsidR="003C0739" w:rsidRPr="00FF4B47">
        <w:t>growth</w:t>
      </w:r>
      <w:r w:rsidR="00A950F1" w:rsidRPr="00FF4B47">
        <w:t xml:space="preserve"> direction.</w:t>
      </w:r>
    </w:p>
    <w:p w14:paraId="457562F0" w14:textId="46189E27" w:rsidR="00C03B0D" w:rsidRPr="004B23A1" w:rsidRDefault="001F7E4A" w:rsidP="00861BAE">
      <w:pPr>
        <w:rPr>
          <w:rFonts w:eastAsiaTheme="minorEastAsia"/>
        </w:rPr>
      </w:pPr>
      <w:r w:rsidRPr="00FF4B47">
        <w:t xml:space="preserve">Similarly to </w:t>
      </w:r>
      <w:r w:rsidR="0042791B" w:rsidRPr="00FF4B47">
        <w:t xml:space="preserve">the </w:t>
      </w:r>
      <w:r w:rsidRPr="00FF4B47">
        <w:t xml:space="preserve">structure zone model proposed by Barna, TAZO films evolve from a columnar </w:t>
      </w:r>
      <w:r w:rsidR="00B26D72" w:rsidRPr="00FF4B47">
        <w:t>morphology</w:t>
      </w:r>
      <w:r w:rsidR="00EB37C4" w:rsidRPr="00FF4B47">
        <w:t xml:space="preserve"> to an amorphous one</w:t>
      </w:r>
      <w:r w:rsidRPr="00FF4B47">
        <w:t xml:space="preserve"> </w:t>
      </w:r>
      <w:r w:rsidRPr="00FF4B47">
        <w:fldChar w:fldCharType="begin" w:fldLock="1"/>
      </w:r>
      <w:r w:rsidRPr="00FF4B47">
        <w:instrText>ADDIN CSL_CITATION {"citationItems":[{"id":"ITEM-1","itemData":{"DOI":"10.1016/S0040-6090(97)00503-8","ISSN":"00406090","abstract":"Previous structure zone models used for the interpretation of the experimental results were constructed by compiling the various structures found in thick polycrystalline films deposited at different temperatures and parameters. The present paper shows that while the temperature dependence of surface and bulk diffusion can not adequately describe the evolution mechanisms of various polycrystalline thin film structure, the fundamental structure forming phenomena, including the contribution of impurities introduced by the authors make possible the comprehensive description of the structure forming mechanisms. Real structure zone models including also the related textures, are constructed by considering the concentration of impurities (co-deposited additives) in the vapour beam as a new deposition parameter, and the fundamental structure forming phenomena. These are phenomena composed of atomic processes, and can give account for the global effect of the atomic processes and are directly responsible for the structure evolution. Impurities (additives) can promote or inhibit the operation of the structure forming phenomena (promoter or inhibitor resp.). The new structure zone models can be used to tailor polycrystalline film structures of large variety (from large grained through columnar to the micro- or nanocrystalline structures) and to diagnose technologies. © 1998 Elsevier Science S.A.","author":[{"dropping-particle":"","family":"Barna","given":"P. B.","non-dropping-particle":"","parse-names":false,"suffix":""},{"dropping-particle":"","family":"Adamik","given":"M.","non-dropping-particle":"","parse-names":false,"suffix":""}],"container-title":"Thin Solid Films","id":"ITEM-1","issue":"1-2","issued":{"date-parts":[["1998"]]},"page":"27-33","title":"Fundamental structure forming phenomena of polycrystalline films and the structure zone models","type":"article-journal","volume":"317"},"uris":["http://www.mendeley.com/documents/?uuid=e406e8a2-5f1a-4d0a-b75a-32bf9f60dd62"]}],"mendeley":{"formattedCitation":"[51]","plainTextFormattedCitation":"[51]","previouslyFormattedCitation":"[51]"},"properties":{"noteIndex":0},"schema":"https://github.com/citation-style-language/schema/raw/master/csl-citation.json"}</w:instrText>
      </w:r>
      <w:r w:rsidRPr="00FF4B47">
        <w:fldChar w:fldCharType="separate"/>
      </w:r>
      <w:r w:rsidRPr="00FF4B47">
        <w:rPr>
          <w:noProof/>
        </w:rPr>
        <w:t>[51]</w:t>
      </w:r>
      <w:r w:rsidRPr="00FF4B47">
        <w:fldChar w:fldCharType="end"/>
      </w:r>
      <w:r w:rsidR="00EB37C4" w:rsidRPr="00FF4B47">
        <w:t>. The width of the columns</w:t>
      </w:r>
      <w:r w:rsidRPr="00FF4B47">
        <w:t xml:space="preserve"> decreases when </w:t>
      </w:r>
      <w:r w:rsidR="0042791B" w:rsidRPr="00FF4B47">
        <w:t xml:space="preserve">the </w:t>
      </w:r>
      <w:r w:rsidRPr="00FF4B47">
        <w:t>Ti content increases until 2.2 at% (</w:t>
      </w:r>
      <w:r w:rsidRPr="00FF4B47">
        <w:rPr>
          <w:b/>
        </w:rPr>
        <w:fldChar w:fldCharType="begin" w:fldLock="1"/>
      </w:r>
      <w:r w:rsidRPr="00FF4B47">
        <w:rPr>
          <w:b/>
        </w:rPr>
        <w:instrText xml:space="preserve"> REF _Ref75598297 \h  \* MERGEFORMAT </w:instrText>
      </w:r>
      <w:r w:rsidRPr="00FF4B47">
        <w:rPr>
          <w:b/>
        </w:rPr>
      </w:r>
      <w:r w:rsidRPr="00FF4B47">
        <w:rPr>
          <w:b/>
        </w:rPr>
        <w:fldChar w:fldCharType="separate"/>
      </w:r>
      <w:r w:rsidR="002B4B67" w:rsidRPr="00FF4B47">
        <w:rPr>
          <w:b/>
        </w:rPr>
        <w:t xml:space="preserve">Figure </w:t>
      </w:r>
      <w:r w:rsidR="002B4B67">
        <w:rPr>
          <w:b/>
          <w:noProof/>
        </w:rPr>
        <w:t>8</w:t>
      </w:r>
      <w:r w:rsidRPr="00FF4B47">
        <w:rPr>
          <w:b/>
        </w:rPr>
        <w:fldChar w:fldCharType="end"/>
      </w:r>
      <w:r w:rsidRPr="00FF4B47">
        <w:rPr>
          <w:b/>
        </w:rPr>
        <w:t>.I-J</w:t>
      </w:r>
      <w:r w:rsidRPr="00FF4B47">
        <w:t xml:space="preserve">) and this </w:t>
      </w:r>
      <w:r w:rsidR="0042791B" w:rsidRPr="00FF4B47">
        <w:t>occurs</w:t>
      </w:r>
      <w:r w:rsidRPr="00FF4B47">
        <w:t xml:space="preserve"> together with a lower c-axis texturation</w:t>
      </w:r>
      <w:r w:rsidR="00B26D72" w:rsidRPr="00FF4B47">
        <w:rPr>
          <w:rFonts w:eastAsiaTheme="minorEastAsia"/>
        </w:rPr>
        <w:t>,</w:t>
      </w:r>
      <w:r w:rsidRPr="00FF4B47">
        <w:rPr>
          <w:rFonts w:eastAsiaTheme="minorEastAsia"/>
        </w:rPr>
        <w:t xml:space="preserve"> a reduction </w:t>
      </w:r>
      <w:r w:rsidR="0042791B" w:rsidRPr="00FF4B47">
        <w:rPr>
          <w:rFonts w:eastAsiaTheme="minorEastAsia"/>
        </w:rPr>
        <w:t>in</w:t>
      </w:r>
      <w:r w:rsidRPr="00FF4B47">
        <w:rPr>
          <w:rFonts w:eastAsiaTheme="minorEastAsia"/>
        </w:rPr>
        <w:t xml:space="preserve"> the crystallite size and an increase in the compressive stress (</w:t>
      </w:r>
      <w:r w:rsidRPr="00FF4B47">
        <w:rPr>
          <w:rFonts w:eastAsiaTheme="minorEastAsia"/>
        </w:rPr>
        <w:fldChar w:fldCharType="begin" w:fldLock="1"/>
      </w:r>
      <w:r w:rsidRPr="00FF4B47">
        <w:rPr>
          <w:rFonts w:eastAsiaTheme="minorEastAsia"/>
        </w:rPr>
        <w:instrText xml:space="preserve"> REF _Ref75598019 \h  \* MERGEFORMAT </w:instrText>
      </w:r>
      <w:r w:rsidRPr="00FF4B47">
        <w:rPr>
          <w:rFonts w:eastAsiaTheme="minorEastAsia"/>
        </w:rPr>
      </w:r>
      <w:r w:rsidRPr="00FF4B47">
        <w:rPr>
          <w:rFonts w:eastAsiaTheme="minorEastAsia"/>
        </w:rPr>
        <w:fldChar w:fldCharType="separate"/>
      </w:r>
      <w:r w:rsidR="002B4B67" w:rsidRPr="00FF4B47">
        <w:rPr>
          <w:b/>
        </w:rPr>
        <w:t xml:space="preserve">Figure </w:t>
      </w:r>
      <w:r w:rsidR="002B4B67">
        <w:rPr>
          <w:b/>
          <w:noProof/>
        </w:rPr>
        <w:t>6</w:t>
      </w:r>
      <w:r w:rsidRPr="00FF4B47">
        <w:rPr>
          <w:rFonts w:eastAsiaTheme="minorEastAsia"/>
        </w:rPr>
        <w:fldChar w:fldCharType="end"/>
      </w:r>
      <w:r w:rsidRPr="00FF4B47">
        <w:rPr>
          <w:rFonts w:eastAsiaTheme="minorEastAsia"/>
        </w:rPr>
        <w:t xml:space="preserve">). Interestingly, </w:t>
      </w:r>
      <w:r w:rsidRPr="00FF4B47">
        <w:t xml:space="preserve">the cauliflower </w:t>
      </w:r>
      <w:r w:rsidR="0042791B" w:rsidRPr="00FF4B47">
        <w:t xml:space="preserve">shape </w:t>
      </w:r>
      <w:r w:rsidRPr="00FF4B47">
        <w:t>appe</w:t>
      </w:r>
      <w:r w:rsidR="00B26D72" w:rsidRPr="00FF4B47">
        <w:t xml:space="preserve">aring after 2.2 at% of Ti is a </w:t>
      </w:r>
      <w:r w:rsidRPr="00FF4B47">
        <w:t xml:space="preserve">particular morphology which is not explained by the structure zone model of Barna. </w:t>
      </w:r>
      <w:r w:rsidR="00B26D72" w:rsidRPr="00FF4B47">
        <w:rPr>
          <w:rFonts w:eastAsiaTheme="minorEastAsia"/>
        </w:rPr>
        <w:t xml:space="preserve">One hypothesis is that </w:t>
      </w:r>
      <w:r w:rsidRPr="00FF4B47">
        <w:rPr>
          <w:rFonts w:eastAsiaTheme="minorEastAsia"/>
        </w:rPr>
        <w:t xml:space="preserve">a large stress pushes up crystallites out of the films, </w:t>
      </w:r>
      <w:r w:rsidRPr="00FF4B47">
        <w:rPr>
          <w:rFonts w:eastAsiaTheme="minorEastAsia"/>
        </w:rPr>
        <w:lastRenderedPageBreak/>
        <w:t xml:space="preserve">as observed in </w:t>
      </w:r>
      <w:r w:rsidRPr="00FF4B47">
        <w:rPr>
          <w:rFonts w:eastAsiaTheme="minorEastAsia"/>
        </w:rPr>
        <w:fldChar w:fldCharType="begin" w:fldLock="1"/>
      </w:r>
      <w:r w:rsidRPr="00FF4B47">
        <w:rPr>
          <w:rFonts w:eastAsiaTheme="minorEastAsia"/>
        </w:rPr>
        <w:instrText xml:space="preserve"> REF _Ref75598297 \h  \* MERGEFORMAT </w:instrText>
      </w:r>
      <w:r w:rsidRPr="00FF4B47">
        <w:rPr>
          <w:rFonts w:eastAsiaTheme="minorEastAsia"/>
        </w:rPr>
      </w:r>
      <w:r w:rsidRPr="00FF4B47">
        <w:rPr>
          <w:rFonts w:eastAsiaTheme="minorEastAsia"/>
        </w:rPr>
        <w:fldChar w:fldCharType="separate"/>
      </w:r>
      <w:r w:rsidR="002B4B67" w:rsidRPr="00FF4B47">
        <w:rPr>
          <w:b/>
        </w:rPr>
        <w:t xml:space="preserve">Figure </w:t>
      </w:r>
      <w:r w:rsidR="002B4B67">
        <w:rPr>
          <w:b/>
          <w:noProof/>
        </w:rPr>
        <w:t>8</w:t>
      </w:r>
      <w:r w:rsidRPr="00FF4B47">
        <w:rPr>
          <w:rFonts w:eastAsiaTheme="minorEastAsia"/>
        </w:rPr>
        <w:fldChar w:fldCharType="end"/>
      </w:r>
      <w:r w:rsidRPr="00FF4B47">
        <w:rPr>
          <w:b/>
        </w:rPr>
        <w:t>.</w:t>
      </w:r>
      <w:r w:rsidRPr="00FF4B47">
        <w:rPr>
          <w:rFonts w:eastAsiaTheme="minorEastAsia"/>
          <w:b/>
        </w:rPr>
        <w:t>L</w:t>
      </w:r>
      <w:r w:rsidRPr="00FF4B47">
        <w:rPr>
          <w:rFonts w:eastAsiaTheme="minorEastAsia"/>
        </w:rPr>
        <w:t xml:space="preserve">. If one looks at the top SEM view in </w:t>
      </w:r>
      <w:r w:rsidRPr="00FF4B47">
        <w:rPr>
          <w:rFonts w:eastAsiaTheme="minorEastAsia"/>
        </w:rPr>
        <w:fldChar w:fldCharType="begin" w:fldLock="1"/>
      </w:r>
      <w:r w:rsidRPr="00FF4B47">
        <w:rPr>
          <w:rFonts w:eastAsiaTheme="minorEastAsia"/>
        </w:rPr>
        <w:instrText xml:space="preserve"> REF _Ref75598297 \h  \* MERGEFORMAT </w:instrText>
      </w:r>
      <w:r w:rsidRPr="00FF4B47">
        <w:rPr>
          <w:rFonts w:eastAsiaTheme="minorEastAsia"/>
        </w:rPr>
      </w:r>
      <w:r w:rsidRPr="00FF4B47">
        <w:rPr>
          <w:rFonts w:eastAsiaTheme="minorEastAsia"/>
        </w:rPr>
        <w:fldChar w:fldCharType="separate"/>
      </w:r>
      <w:r w:rsidR="002B4B67" w:rsidRPr="00FF4B47">
        <w:rPr>
          <w:b/>
        </w:rPr>
        <w:t xml:space="preserve">Figure </w:t>
      </w:r>
      <w:r w:rsidR="002B4B67">
        <w:rPr>
          <w:b/>
          <w:noProof/>
        </w:rPr>
        <w:t>8</w:t>
      </w:r>
      <w:r w:rsidRPr="00FF4B47">
        <w:rPr>
          <w:rFonts w:eastAsiaTheme="minorEastAsia"/>
        </w:rPr>
        <w:fldChar w:fldCharType="end"/>
      </w:r>
      <w:r w:rsidRPr="00FF4B47">
        <w:rPr>
          <w:b/>
        </w:rPr>
        <w:t>.</w:t>
      </w:r>
      <w:r w:rsidRPr="00FF4B47">
        <w:rPr>
          <w:rFonts w:eastAsiaTheme="minorEastAsia"/>
          <w:b/>
        </w:rPr>
        <w:t>D-F</w:t>
      </w:r>
      <w:r w:rsidRPr="00FF4B47">
        <w:rPr>
          <w:rFonts w:eastAsiaTheme="minorEastAsia"/>
        </w:rPr>
        <w:t xml:space="preserve">, it is seen that the cauliflower structure is present as long as the coatings are crystalline (grey area on </w:t>
      </w:r>
      <w:r w:rsidRPr="00FF4B47">
        <w:rPr>
          <w:b/>
        </w:rPr>
        <w:fldChar w:fldCharType="begin" w:fldLock="1"/>
      </w:r>
      <w:r w:rsidRPr="00FF4B47">
        <w:rPr>
          <w:rFonts w:eastAsiaTheme="minorEastAsia"/>
        </w:rPr>
        <w:instrText xml:space="preserve"> REF _Ref75598019 \h </w:instrText>
      </w:r>
      <w:r w:rsidRPr="00FF4B47">
        <w:rPr>
          <w:b/>
        </w:rPr>
        <w:instrText xml:space="preserve"> \* MERGEFORMAT </w:instrText>
      </w:r>
      <w:r w:rsidRPr="00FF4B47">
        <w:rPr>
          <w:b/>
        </w:rPr>
      </w:r>
      <w:r w:rsidRPr="00FF4B47">
        <w:rPr>
          <w:b/>
        </w:rPr>
        <w:fldChar w:fldCharType="separate"/>
      </w:r>
      <w:r w:rsidR="002B4B67" w:rsidRPr="00FF4B47">
        <w:rPr>
          <w:b/>
        </w:rPr>
        <w:t xml:space="preserve">Figure </w:t>
      </w:r>
      <w:r w:rsidR="002B4B67">
        <w:rPr>
          <w:b/>
          <w:noProof/>
        </w:rPr>
        <w:t>6</w:t>
      </w:r>
      <w:r w:rsidRPr="00FF4B47">
        <w:rPr>
          <w:b/>
        </w:rPr>
        <w:fldChar w:fldCharType="end"/>
      </w:r>
      <w:r w:rsidRPr="00FF4B47">
        <w:rPr>
          <w:b/>
        </w:rPr>
        <w:t>.B-</w:t>
      </w:r>
      <w:r w:rsidRPr="00FF4B47">
        <w:rPr>
          <w:rFonts w:eastAsiaTheme="minorEastAsia"/>
          <w:b/>
        </w:rPr>
        <w:t>C)</w:t>
      </w:r>
      <w:r w:rsidRPr="00FF4B47">
        <w:rPr>
          <w:rFonts w:eastAsiaTheme="minorEastAsia"/>
        </w:rPr>
        <w:t xml:space="preserve">. For Ti content &gt; 7.0 at%, this particular feature is not anymore observed and films </w:t>
      </w:r>
      <w:r w:rsidR="0042791B" w:rsidRPr="00FF4B47">
        <w:rPr>
          <w:rFonts w:eastAsiaTheme="minorEastAsia"/>
        </w:rPr>
        <w:t>become</w:t>
      </w:r>
      <w:r w:rsidRPr="00FF4B47">
        <w:rPr>
          <w:rFonts w:eastAsiaTheme="minorEastAsia"/>
        </w:rPr>
        <w:t xml:space="preserve"> amorphous  with a random orientation</w:t>
      </w:r>
      <w:r w:rsidR="007431F5" w:rsidRPr="00FF4B47">
        <w:rPr>
          <w:rFonts w:eastAsiaTheme="minorEastAsia"/>
        </w:rPr>
        <w:t xml:space="preserve"> growth</w:t>
      </w:r>
      <w:r w:rsidR="0042791B" w:rsidRPr="00FF4B47">
        <w:rPr>
          <w:rFonts w:eastAsiaTheme="minorEastAsia"/>
        </w:rPr>
        <w:t>,</w:t>
      </w:r>
      <w:r w:rsidRPr="00FF4B47">
        <w:rPr>
          <w:rFonts w:eastAsiaTheme="minorEastAsia"/>
        </w:rPr>
        <w:t xml:space="preserve"> as </w:t>
      </w:r>
      <w:r w:rsidRPr="00FF4B47">
        <w:t>predicted by the structure zone model of Barna</w:t>
      </w:r>
      <w:r w:rsidRPr="00FF4B47">
        <w:rPr>
          <w:rFonts w:eastAsiaTheme="minorEastAsia"/>
        </w:rPr>
        <w:t xml:space="preserve"> </w:t>
      </w:r>
      <w:r w:rsidRPr="00FF4B47">
        <w:rPr>
          <w:rFonts w:eastAsiaTheme="minorEastAsia"/>
        </w:rPr>
        <w:fldChar w:fldCharType="begin" w:fldLock="1"/>
      </w:r>
      <w:r w:rsidRPr="00FF4B47">
        <w:rPr>
          <w:rFonts w:eastAsiaTheme="minorEastAsia"/>
        </w:rPr>
        <w:instrText>ADDIN CSL_CITATION {"citationItems":[{"id":"ITEM-1","itemData":{"DOI":"10.1016/S0040-6090(97)00503-8","ISSN":"00406090","abstract":"Previous structure zone models used for the interpretation of the experimental results were constructed by compiling the various structures found in thick polycrystalline films deposited at different temperatures and parameters. The present paper shows that while the temperature dependence of surface and bulk diffusion can not adequately describe the evolution mechanisms of various polycrystalline thin film structure, the fundamental structure forming phenomena, including the contribution of impurities introduced by the authors make possible the comprehensive description of the structure forming mechanisms. Real structure zone models including also the related textures, are constructed by considering the concentration of impurities (co-deposited additives) in the vapour beam as a new deposition parameter, and the fundamental structure forming phenomena. These are phenomena composed of atomic processes, and can give account for the global effect of the atomic processes and are directly responsible for the structure evolution. Impurities (additives) can promote or inhibit the operation of the structure forming phenomena (promoter or inhibitor resp.). The new structure zone models can be used to tailor polycrystalline film structures of large variety (from large grained through columnar to the micro- or nanocrystalline structures) and to diagnose technologies. © 1998 Elsevier Science S.A.","author":[{"dropping-particle":"","family":"Barna","given":"P. B.","non-dropping-particle":"","parse-names":false,"suffix":""},{"dropping-particle":"","family":"Adamik","given":"M.","non-dropping-particle":"","parse-names":false,"suffix":""}],"container-title":"Thin Solid Films","id":"ITEM-1","issue":"1-2","issued":{"date-parts":[["1998"]]},"page":"27-33","title":"Fundamental structure forming phenomena of polycrystalline films and the structure zone models","type":"article-journal","volume":"317"},"uris":["http://www.mendeley.com/documents/?uuid=e406e8a2-5f1a-4d0a-b75a-32bf9f60dd62"]}],"mendeley":{"formattedCitation":"[51]","plainTextFormattedCitation":"[51]","previouslyFormattedCitation":"[51]"},"properties":{"noteIndex":0},"schema":"https://github.com/citation-style-language/schema/raw/master/csl-citation.json"}</w:instrText>
      </w:r>
      <w:r w:rsidRPr="00FF4B47">
        <w:rPr>
          <w:rFonts w:eastAsiaTheme="minorEastAsia"/>
        </w:rPr>
        <w:fldChar w:fldCharType="separate"/>
      </w:r>
      <w:r w:rsidRPr="00FF4B47">
        <w:rPr>
          <w:rFonts w:eastAsiaTheme="minorEastAsia"/>
          <w:noProof/>
        </w:rPr>
        <w:t>[51]</w:t>
      </w:r>
      <w:r w:rsidRPr="00FF4B47">
        <w:rPr>
          <w:rFonts w:eastAsiaTheme="minorEastAsia"/>
        </w:rPr>
        <w:fldChar w:fldCharType="end"/>
      </w:r>
      <w:r w:rsidR="00B26D72" w:rsidRPr="00FF4B47">
        <w:rPr>
          <w:rFonts w:eastAsiaTheme="minorEastAsia"/>
        </w:rPr>
        <w:t xml:space="preserve">. </w:t>
      </w:r>
      <w:r w:rsidRPr="00FF4B47">
        <w:rPr>
          <w:rFonts w:eastAsiaTheme="minorEastAsia"/>
        </w:rPr>
        <w:t xml:space="preserve">Noteworthy, this inverse cone-shape feature appears at the minimum </w:t>
      </w:r>
      <w:r w:rsidR="0042791B" w:rsidRPr="00FF4B47">
        <w:rPr>
          <w:rFonts w:eastAsiaTheme="minorEastAsia"/>
        </w:rPr>
        <w:t xml:space="preserve">value of the </w:t>
      </w:r>
      <w:r w:rsidRPr="00FF4B47">
        <w:rPr>
          <w:rFonts w:eastAsiaTheme="minorEastAsia"/>
        </w:rPr>
        <w:t>Auger parameter (2009.24 eV) and disappears when the Auger parameter increases, which indicates that this particular shape is probably related to more oxidized states of Zn.</w:t>
      </w:r>
    </w:p>
    <w:p w14:paraId="1D79234E" w14:textId="77777777" w:rsidR="00C03B0D" w:rsidRPr="00FF4B47" w:rsidRDefault="00C03B0D" w:rsidP="004B23A1">
      <w:pPr>
        <w:jc w:val="center"/>
      </w:pPr>
      <w:r w:rsidRPr="00FF4B47">
        <w:rPr>
          <w:noProof/>
          <w:lang w:eastAsia="en-GB"/>
        </w:rPr>
        <w:lastRenderedPageBreak/>
        <w:drawing>
          <wp:inline distT="0" distB="0" distL="0" distR="0" wp14:anchorId="4325FE4B" wp14:editId="239959DE">
            <wp:extent cx="2880000" cy="75096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M_picture_VF.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7509600"/>
                    </a:xfrm>
                    <a:prstGeom prst="rect">
                      <a:avLst/>
                    </a:prstGeom>
                  </pic:spPr>
                </pic:pic>
              </a:graphicData>
            </a:graphic>
          </wp:inline>
        </w:drawing>
      </w:r>
    </w:p>
    <w:p w14:paraId="743B956A" w14:textId="5EAB937D" w:rsidR="00D32F2F" w:rsidRPr="004B23A1" w:rsidRDefault="00C03B0D" w:rsidP="004B23A1">
      <w:pPr>
        <w:pStyle w:val="Lgende"/>
        <w:rPr>
          <w:i/>
        </w:rPr>
      </w:pPr>
      <w:bookmarkStart w:id="11" w:name="_Ref75598297"/>
      <w:r w:rsidRPr="00FF4B47">
        <w:rPr>
          <w:b/>
        </w:rPr>
        <w:t xml:space="preserve">Figure </w:t>
      </w:r>
      <w:r w:rsidRPr="00FF4B47">
        <w:rPr>
          <w:b/>
          <w:i/>
        </w:rPr>
        <w:fldChar w:fldCharType="begin" w:fldLock="1"/>
      </w:r>
      <w:r w:rsidRPr="00FF4B47">
        <w:rPr>
          <w:b/>
        </w:rPr>
        <w:instrText xml:space="preserve"> SEQ Figure \* ARABIC </w:instrText>
      </w:r>
      <w:r w:rsidRPr="00FF4B47">
        <w:rPr>
          <w:b/>
          <w:i/>
        </w:rPr>
        <w:fldChar w:fldCharType="separate"/>
      </w:r>
      <w:r w:rsidR="002B4B67">
        <w:rPr>
          <w:b/>
          <w:noProof/>
        </w:rPr>
        <w:t>8</w:t>
      </w:r>
      <w:r w:rsidRPr="00FF4B47">
        <w:rPr>
          <w:b/>
          <w:i/>
        </w:rPr>
        <w:fldChar w:fldCharType="end"/>
      </w:r>
      <w:bookmarkEnd w:id="11"/>
      <w:r w:rsidRPr="00FF4B47">
        <w:rPr>
          <w:b/>
        </w:rPr>
        <w:t xml:space="preserve">. </w:t>
      </w:r>
      <w:r w:rsidRPr="00FF4B47">
        <w:t>(Left) TAZO films surface captured for (A) 0 at% ,(B) 0.7 at% , (C) 2.2 at% , (D) 3.5 at%, (E) 4.4 at%, (F) 6.9 at% and (G) 17.0 at%  of Ti content; (Right) corresponding TAZO films cross-sections.</w:t>
      </w:r>
      <w:bookmarkStart w:id="12" w:name="_Ref66201729"/>
    </w:p>
    <w:p w14:paraId="2CE00642" w14:textId="4DAD924F" w:rsidR="00D32F2F" w:rsidRPr="00FF4B47" w:rsidRDefault="00D32F2F" w:rsidP="00B446A0">
      <w:pPr>
        <w:pStyle w:val="Titre2"/>
      </w:pPr>
      <w:r w:rsidRPr="00FF4B47">
        <w:lastRenderedPageBreak/>
        <w:t xml:space="preserve">Optical and </w:t>
      </w:r>
      <w:r w:rsidRPr="00B446A0">
        <w:t>electrical</w:t>
      </w:r>
      <w:r w:rsidRPr="00FF4B47">
        <w:t xml:space="preserve"> properties</w:t>
      </w:r>
    </w:p>
    <w:bookmarkEnd w:id="12"/>
    <w:p w14:paraId="50FDE869" w14:textId="656D49DF" w:rsidR="00681051" w:rsidRPr="00FF4B47" w:rsidRDefault="00681051" w:rsidP="00861BAE">
      <w:r w:rsidRPr="00FF4B47">
        <w:t xml:space="preserve">Attempts to measure the surface resistivity of the samples with a </w:t>
      </w:r>
      <w:r w:rsidR="00864AE0" w:rsidRPr="00FF4B47">
        <w:t>four-</w:t>
      </w:r>
      <w:r w:rsidRPr="00FF4B47">
        <w:t>point method (Van der Pauw and linear configurations) failed</w:t>
      </w:r>
      <w:r w:rsidR="00864AE0" w:rsidRPr="00FF4B47">
        <w:t xml:space="preserve">, implying that </w:t>
      </w:r>
      <w:r w:rsidRPr="00FF4B47">
        <w:t xml:space="preserve">all the samples are largely insulating. This could be due to the formation of </w:t>
      </w:r>
      <w:r w:rsidR="00864AE0" w:rsidRPr="00FF4B47">
        <w:t xml:space="preserve">a </w:t>
      </w:r>
      <w:r w:rsidRPr="00FF4B47">
        <w:t>highly resistive Al</w:t>
      </w:r>
      <w:r w:rsidRPr="00FF4B47">
        <w:rPr>
          <w:vertAlign w:val="subscript"/>
        </w:rPr>
        <w:t>2</w:t>
      </w:r>
      <w:r w:rsidRPr="00FF4B47">
        <w:t>O</w:t>
      </w:r>
      <w:r w:rsidRPr="00FF4B47">
        <w:rPr>
          <w:vertAlign w:val="subscript"/>
        </w:rPr>
        <w:t>3</w:t>
      </w:r>
      <w:r w:rsidRPr="00FF4B47">
        <w:t xml:space="preserve"> secondary phase coming from the sputtering of </w:t>
      </w:r>
      <w:r w:rsidR="00864AE0" w:rsidRPr="00FF4B47">
        <w:t xml:space="preserve">the </w:t>
      </w:r>
      <w:r w:rsidRPr="00FF4B47">
        <w:t>Zn/Al target. Acco</w:t>
      </w:r>
      <w:r w:rsidR="00E243ED" w:rsidRPr="00FF4B47">
        <w:t>r</w:t>
      </w:r>
      <w:r w:rsidRPr="00FF4B47">
        <w:t>ding to Sieber</w:t>
      </w:r>
      <w:r w:rsidR="00864AE0" w:rsidRPr="00FF4B47">
        <w:t xml:space="preserve"> et al. </w:t>
      </w:r>
      <w:r w:rsidRPr="00FF4B47">
        <w:fldChar w:fldCharType="begin" w:fldLock="1"/>
      </w:r>
      <w:r w:rsidR="008C6919" w:rsidRPr="00FF4B47">
        <w:instrText>ADDIN CSL_CITATION {"citationItems":[{"id":"ITEM-1","itemData":{"author":[{"dropping-particle":"","family":"Sieber","given":"I.","non-dropping-particle":"","parse-names":false,"suffix":""},{"dropping-particle":"","family":"Wanderka","given":"N.","non-dropping-particle":"","parse-names":false,"suffix":""},{"dropping-particle":"","family":"Urban","given":"I.","non-dropping-particle":"","parse-names":false,"suffix":""},{"dropping-particle":"","family":"Dörfel","given":"I.","non-dropping-particle":"","parse-names":false,"suffix":""},{"dropping-particle":"","family":"Schierhorn","given":"E","non-dropping-particle":"","parse-names":false,"suffix":""},{"dropping-particle":"","family":"Fenske","given":"F","non-dropping-particle":"","parse-names":false,"suffix":""},{"dropping-particle":"","family":"Fuhs","given":"W","non-dropping-particle":"","parse-names":false,"suffix":""}],"container-title":"Thin Solid films","id":"ITEM-1","issued":{"date-parts":[["1998"]]},"page":"108-113","title":"Electron microscopic characterization of reactively sputtered ZnO films with different Al-doping levels","type":"article-journal","volume":"330"},"uris":["http://www.mendeley.com/documents/?uuid=f753dcf7-2d88-4d77-a068-ff493a4ec8dd","http://www.mendeley.com/documents/?uuid=6c3491c3-ca29-4dfe-9a92-252c3228e76e"]}],"mendeley":{"formattedCitation":"[55]","plainTextFormattedCitation":"[55]","previouslyFormattedCitation":"[55]"},"properties":{"noteIndex":0},"schema":"https://github.com/citation-style-language/schema/raw/master/csl-citation.json"}</w:instrText>
      </w:r>
      <w:r w:rsidRPr="00FF4B47">
        <w:rPr>
          <w:vertAlign w:val="superscript"/>
        </w:rPr>
        <w:fldChar w:fldCharType="separate"/>
      </w:r>
      <w:r w:rsidR="003A147F" w:rsidRPr="00FF4B47">
        <w:rPr>
          <w:noProof/>
        </w:rPr>
        <w:t>[55]</w:t>
      </w:r>
      <w:r w:rsidRPr="00FF4B47">
        <w:fldChar w:fldCharType="end"/>
      </w:r>
      <w:r w:rsidRPr="00FF4B47">
        <w:t>, this additional phase is generally formed at the grain boundaries.</w:t>
      </w:r>
    </w:p>
    <w:p w14:paraId="68424BDC" w14:textId="3A40822A" w:rsidR="00163E5B" w:rsidRPr="00FF4B47" w:rsidRDefault="00A950F1" w:rsidP="00861BAE">
      <w:pPr>
        <w:rPr>
          <w:rFonts w:eastAsiaTheme="minorEastAsia"/>
        </w:rPr>
      </w:pPr>
      <w:r w:rsidRPr="00FF4B47">
        <w:t xml:space="preserve">Optical transmission spectra measured between </w:t>
      </w:r>
      <w:r w:rsidR="00444715" w:rsidRPr="00FF4B47">
        <w:t xml:space="preserve">250 and 2500 nm are shown </w:t>
      </w:r>
      <w:r w:rsidR="004A5D4A" w:rsidRPr="00FF4B47">
        <w:fldChar w:fldCharType="begin" w:fldLock="1"/>
      </w:r>
      <w:r w:rsidR="004A5D4A" w:rsidRPr="00FF4B47">
        <w:instrText xml:space="preserve"> REF _Ref75598778 \h </w:instrText>
      </w:r>
      <w:r w:rsidR="00611750" w:rsidRPr="00FF4B47">
        <w:instrText xml:space="preserve"> \* MERGEFORMAT </w:instrText>
      </w:r>
      <w:r w:rsidR="004A5D4A" w:rsidRPr="00FF4B47">
        <w:fldChar w:fldCharType="separate"/>
      </w:r>
      <w:r w:rsidR="002B4B67" w:rsidRPr="00FF4B47">
        <w:rPr>
          <w:b/>
        </w:rPr>
        <w:t xml:space="preserve">Figure </w:t>
      </w:r>
      <w:r w:rsidR="002B4B67">
        <w:rPr>
          <w:b/>
          <w:noProof/>
        </w:rPr>
        <w:t>9</w:t>
      </w:r>
      <w:r w:rsidR="004A5D4A" w:rsidRPr="00FF4B47">
        <w:fldChar w:fldCharType="end"/>
      </w:r>
      <w:r w:rsidR="003B1D3F" w:rsidRPr="00FF4B47">
        <w:rPr>
          <w:b/>
        </w:rPr>
        <w:t>.</w:t>
      </w:r>
      <w:r w:rsidR="00C865C7" w:rsidRPr="00FF4B47">
        <w:rPr>
          <w:b/>
        </w:rPr>
        <w:t>A</w:t>
      </w:r>
      <w:r w:rsidRPr="00FF4B47">
        <w:t xml:space="preserve"> All the curves look similar, with a high transmittance in </w:t>
      </w:r>
      <w:r w:rsidR="00864AE0" w:rsidRPr="00FF4B47">
        <w:t xml:space="preserve">the </w:t>
      </w:r>
      <w:r w:rsidRPr="00FF4B47">
        <w:t xml:space="preserve">visible and infrared range. A </w:t>
      </w:r>
      <w:r w:rsidR="00C271B0" w:rsidRPr="00FF4B47">
        <w:t>closer</w:t>
      </w:r>
      <w:r w:rsidR="00864AE0" w:rsidRPr="00FF4B47">
        <w:t xml:space="preserve"> </w:t>
      </w:r>
      <w:r w:rsidRPr="00FF4B47">
        <w:t xml:space="preserve">analysis shows that increasing Ti content shifts </w:t>
      </w:r>
      <w:r w:rsidR="00864AE0" w:rsidRPr="00FF4B47">
        <w:t xml:space="preserve">the </w:t>
      </w:r>
      <w:r w:rsidRPr="00FF4B47">
        <w:t>transmittance shoulder towards lower wavelengths.</w:t>
      </w:r>
      <w:r w:rsidR="00047B4F" w:rsidRPr="00FF4B47">
        <w:t xml:space="preserve"> </w:t>
      </w:r>
      <w:r w:rsidR="00864AE0" w:rsidRPr="00FF4B47">
        <w:t>The t</w:t>
      </w:r>
      <w:r w:rsidR="00163E5B" w:rsidRPr="00FF4B47">
        <w:rPr>
          <w:rFonts w:eastAsiaTheme="minorEastAsia"/>
        </w:rPr>
        <w:t xml:space="preserve">ransmittance in </w:t>
      </w:r>
      <w:r w:rsidR="00864AE0" w:rsidRPr="00FF4B47">
        <w:rPr>
          <w:rFonts w:eastAsiaTheme="minorEastAsia"/>
        </w:rPr>
        <w:t xml:space="preserve">the </w:t>
      </w:r>
      <w:r w:rsidR="00163E5B" w:rsidRPr="00FF4B47">
        <w:rPr>
          <w:rFonts w:eastAsiaTheme="minorEastAsia"/>
        </w:rPr>
        <w:t xml:space="preserve">visible range increases until 2.5 at% </w:t>
      </w:r>
      <w:r w:rsidR="00D45554" w:rsidRPr="00FF4B47">
        <w:rPr>
          <w:rFonts w:eastAsiaTheme="minorEastAsia"/>
        </w:rPr>
        <w:t>of Ti</w:t>
      </w:r>
      <w:r w:rsidR="006E5DE2" w:rsidRPr="00FF4B47">
        <w:rPr>
          <w:rFonts w:eastAsiaTheme="minorEastAsia"/>
        </w:rPr>
        <w:t xml:space="preserve"> </w:t>
      </w:r>
      <w:r w:rsidR="00163E5B" w:rsidRPr="00FF4B47">
        <w:rPr>
          <w:rFonts w:eastAsiaTheme="minorEastAsia"/>
        </w:rPr>
        <w:t>and stays in the typical range of [82.5 ; 85.0] % for larger Ti cont</w:t>
      </w:r>
      <w:r w:rsidR="00444715" w:rsidRPr="00FF4B47">
        <w:rPr>
          <w:rFonts w:eastAsiaTheme="minorEastAsia"/>
        </w:rPr>
        <w:t>ent until 8.4 at%</w:t>
      </w:r>
      <w:r w:rsidR="00864AE0" w:rsidRPr="00FF4B47">
        <w:rPr>
          <w:rFonts w:eastAsiaTheme="minorEastAsia"/>
        </w:rPr>
        <w:t>,</w:t>
      </w:r>
      <w:r w:rsidR="00444715" w:rsidRPr="00FF4B47">
        <w:rPr>
          <w:rFonts w:eastAsiaTheme="minorEastAsia"/>
        </w:rPr>
        <w:t xml:space="preserve"> as shown</w:t>
      </w:r>
      <w:r w:rsidR="00864AE0" w:rsidRPr="00FF4B47">
        <w:rPr>
          <w:rFonts w:eastAsiaTheme="minorEastAsia"/>
        </w:rPr>
        <w:t xml:space="preserve"> in</w:t>
      </w:r>
      <w:r w:rsidR="00444715" w:rsidRPr="00FF4B47">
        <w:rPr>
          <w:rFonts w:eastAsiaTheme="minorEastAsia"/>
        </w:rPr>
        <w:t xml:space="preserve"> </w:t>
      </w:r>
      <w:r w:rsidR="004A5D4A" w:rsidRPr="00FF4B47">
        <w:rPr>
          <w:rFonts w:eastAsiaTheme="minorEastAsia"/>
        </w:rPr>
        <w:fldChar w:fldCharType="begin" w:fldLock="1"/>
      </w:r>
      <w:r w:rsidR="004A5D4A" w:rsidRPr="00FF4B47">
        <w:rPr>
          <w:rFonts w:eastAsiaTheme="minorEastAsia"/>
        </w:rPr>
        <w:instrText xml:space="preserve"> REF _Ref75598778 \h </w:instrText>
      </w:r>
      <w:r w:rsidR="00611750" w:rsidRPr="00FF4B47">
        <w:rPr>
          <w:rFonts w:eastAsiaTheme="minorEastAsia"/>
        </w:rPr>
        <w:instrText xml:space="preserve"> \* MERGEFORMAT </w:instrText>
      </w:r>
      <w:r w:rsidR="004A5D4A" w:rsidRPr="00FF4B47">
        <w:rPr>
          <w:rFonts w:eastAsiaTheme="minorEastAsia"/>
        </w:rPr>
      </w:r>
      <w:r w:rsidR="004A5D4A" w:rsidRPr="00FF4B47">
        <w:rPr>
          <w:rFonts w:eastAsiaTheme="minorEastAsia"/>
        </w:rPr>
        <w:fldChar w:fldCharType="separate"/>
      </w:r>
      <w:r w:rsidR="002B4B67" w:rsidRPr="00FF4B47">
        <w:rPr>
          <w:b/>
        </w:rPr>
        <w:t xml:space="preserve">Figure </w:t>
      </w:r>
      <w:r w:rsidR="002B4B67">
        <w:rPr>
          <w:b/>
          <w:noProof/>
        </w:rPr>
        <w:t>9</w:t>
      </w:r>
      <w:r w:rsidR="004A5D4A" w:rsidRPr="00FF4B47">
        <w:rPr>
          <w:rFonts w:eastAsiaTheme="minorEastAsia"/>
        </w:rPr>
        <w:fldChar w:fldCharType="end"/>
      </w:r>
      <w:r w:rsidR="003B1D3F" w:rsidRPr="00FF4B47">
        <w:rPr>
          <w:b/>
        </w:rPr>
        <w:t>.</w:t>
      </w:r>
      <w:r w:rsidR="00C865C7" w:rsidRPr="00FF4B47">
        <w:rPr>
          <w:b/>
        </w:rPr>
        <w:t>B</w:t>
      </w:r>
      <w:r w:rsidR="00163E5B" w:rsidRPr="00FF4B47">
        <w:rPr>
          <w:rFonts w:eastAsiaTheme="minorEastAsia"/>
        </w:rPr>
        <w:t xml:space="preserve">. </w:t>
      </w:r>
      <w:r w:rsidR="00864AE0" w:rsidRPr="00FF4B47">
        <w:rPr>
          <w:rFonts w:eastAsiaTheme="minorEastAsia"/>
        </w:rPr>
        <w:t>The average transmittance in the v</w:t>
      </w:r>
      <w:r w:rsidR="00530A52" w:rsidRPr="00FF4B47">
        <w:rPr>
          <w:rFonts w:eastAsiaTheme="minorEastAsia"/>
        </w:rPr>
        <w:t>i</w:t>
      </w:r>
      <w:r w:rsidR="00163E5B" w:rsidRPr="00FF4B47">
        <w:rPr>
          <w:rFonts w:eastAsiaTheme="minorEastAsia"/>
        </w:rPr>
        <w:t xml:space="preserve">sible </w:t>
      </w:r>
      <w:r w:rsidR="00E414AF" w:rsidRPr="00FF4B47">
        <w:rPr>
          <w:rFonts w:eastAsiaTheme="minorEastAsia"/>
        </w:rPr>
        <w:t xml:space="preserve">(between 380 and 780 nm) </w:t>
      </w:r>
      <w:r w:rsidR="00163E5B" w:rsidRPr="00FF4B47">
        <w:rPr>
          <w:rFonts w:eastAsiaTheme="minorEastAsia"/>
        </w:rPr>
        <w:t>and n</w:t>
      </w:r>
      <w:r w:rsidR="00284854" w:rsidRPr="00FF4B47">
        <w:rPr>
          <w:rFonts w:eastAsiaTheme="minorEastAsia"/>
        </w:rPr>
        <w:t xml:space="preserve">ear infrared </w:t>
      </w:r>
      <w:r w:rsidR="00E414AF" w:rsidRPr="00FF4B47">
        <w:rPr>
          <w:rFonts w:eastAsiaTheme="minorEastAsia"/>
        </w:rPr>
        <w:t xml:space="preserve">(780 and 2500 nm) </w:t>
      </w:r>
      <w:r w:rsidR="00163E5B" w:rsidRPr="00FF4B47">
        <w:rPr>
          <w:rFonts w:eastAsiaTheme="minorEastAsia"/>
        </w:rPr>
        <w:t>gradually decrease</w:t>
      </w:r>
      <w:r w:rsidR="00864AE0" w:rsidRPr="00FF4B47">
        <w:rPr>
          <w:rFonts w:eastAsiaTheme="minorEastAsia"/>
        </w:rPr>
        <w:t xml:space="preserve">s beyond </w:t>
      </w:r>
      <w:r w:rsidR="00415F55" w:rsidRPr="00FF4B47">
        <w:rPr>
          <w:rFonts w:eastAsiaTheme="minorEastAsia"/>
        </w:rPr>
        <w:t>this concentration</w:t>
      </w:r>
      <w:r w:rsidR="00163E5B" w:rsidRPr="00FF4B47">
        <w:rPr>
          <w:rFonts w:eastAsiaTheme="minorEastAsia"/>
        </w:rPr>
        <w:t>.</w:t>
      </w:r>
    </w:p>
    <w:p w14:paraId="2BB28328" w14:textId="77777777" w:rsidR="00C03B0D" w:rsidRPr="00FF4B47" w:rsidRDefault="00C03B0D" w:rsidP="004B23A1">
      <w:pPr>
        <w:jc w:val="center"/>
      </w:pPr>
      <w:r w:rsidRPr="00FF4B47">
        <w:rPr>
          <w:noProof/>
          <w:lang w:eastAsia="en-GB"/>
        </w:rPr>
        <w:lastRenderedPageBreak/>
        <w:drawing>
          <wp:inline distT="0" distB="0" distL="0" distR="0" wp14:anchorId="12F35BFC" wp14:editId="2C4FD89D">
            <wp:extent cx="3600000" cy="5374800"/>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TAO_UV_VIS_NIR_Spectra - Cop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0" cy="5374800"/>
                    </a:xfrm>
                    <a:prstGeom prst="rect">
                      <a:avLst/>
                    </a:prstGeom>
                  </pic:spPr>
                </pic:pic>
              </a:graphicData>
            </a:graphic>
          </wp:inline>
        </w:drawing>
      </w:r>
    </w:p>
    <w:p w14:paraId="4F979BBE" w14:textId="6ED3FCF9" w:rsidR="00B54D5A" w:rsidRPr="004B23A1" w:rsidRDefault="00C03B0D" w:rsidP="004B23A1">
      <w:pPr>
        <w:pStyle w:val="Lgende"/>
        <w:rPr>
          <w:i/>
        </w:rPr>
      </w:pPr>
      <w:bookmarkStart w:id="13" w:name="_Ref75598778"/>
      <w:r w:rsidRPr="00FF4B47">
        <w:rPr>
          <w:b/>
        </w:rPr>
        <w:t xml:space="preserve">Figure </w:t>
      </w:r>
      <w:r w:rsidRPr="00FF4B47">
        <w:rPr>
          <w:b/>
          <w:i/>
        </w:rPr>
        <w:fldChar w:fldCharType="begin" w:fldLock="1"/>
      </w:r>
      <w:r w:rsidRPr="00FF4B47">
        <w:rPr>
          <w:b/>
        </w:rPr>
        <w:instrText xml:space="preserve"> SEQ Figure \* ARABIC </w:instrText>
      </w:r>
      <w:r w:rsidRPr="00FF4B47">
        <w:rPr>
          <w:b/>
          <w:i/>
        </w:rPr>
        <w:fldChar w:fldCharType="separate"/>
      </w:r>
      <w:r w:rsidR="002B4B67">
        <w:rPr>
          <w:b/>
          <w:noProof/>
        </w:rPr>
        <w:t>9</w:t>
      </w:r>
      <w:r w:rsidRPr="00FF4B47">
        <w:rPr>
          <w:b/>
          <w:i/>
        </w:rPr>
        <w:fldChar w:fldCharType="end"/>
      </w:r>
      <w:bookmarkEnd w:id="13"/>
      <w:r w:rsidRPr="00FF4B47">
        <w:rPr>
          <w:b/>
        </w:rPr>
        <w:t xml:space="preserve">. </w:t>
      </w:r>
      <w:r w:rsidRPr="00FF4B47">
        <w:t xml:space="preserve">(A) Transmittance spectra of ZnO:TiAl films for different Ti contents. (B) Average transmittance </w:t>
      </w:r>
      <w:r w:rsidR="00C1337D" w:rsidRPr="00FF4B47">
        <w:t>in function of Ti content for visible and near-infrared</w:t>
      </w:r>
      <w:r w:rsidRPr="00FF4B47">
        <w:t>.</w:t>
      </w:r>
      <w:r w:rsidR="007E23FC" w:rsidRPr="00FF4B47">
        <w:t xml:space="preserve"> </w:t>
      </w:r>
      <w:r w:rsidR="005F6570" w:rsidRPr="00FF4B47">
        <w:t>Error bars represent the noise of the spectrophotometer.</w:t>
      </w:r>
    </w:p>
    <w:p w14:paraId="1343711B" w14:textId="2AEE8FBE" w:rsidR="00D9024E" w:rsidRPr="00FF4B47" w:rsidRDefault="007922CE" w:rsidP="00861BAE">
      <w:r w:rsidRPr="00FF4B47">
        <w:t xml:space="preserve">The band structures </w:t>
      </w:r>
      <w:r w:rsidR="00047B4F" w:rsidRPr="00FF4B47">
        <w:t xml:space="preserve">and projected density of states (PDOS) </w:t>
      </w:r>
      <w:r w:rsidR="007802EC" w:rsidRPr="00FF4B47">
        <w:t>have been computed</w:t>
      </w:r>
      <w:r w:rsidRPr="00FF4B47">
        <w:t xml:space="preserve"> for pristine ZnO (</w:t>
      </w:r>
      <w:r w:rsidR="004A5D4A" w:rsidRPr="00FF4B47">
        <w:fldChar w:fldCharType="begin" w:fldLock="1"/>
      </w:r>
      <w:r w:rsidR="004A5D4A" w:rsidRPr="00FF4B47">
        <w:instrText xml:space="preserve"> REF _Ref75598798 \h </w:instrText>
      </w:r>
      <w:r w:rsidR="00611750" w:rsidRPr="00FF4B47">
        <w:instrText xml:space="preserve"> \* MERGEFORMAT </w:instrText>
      </w:r>
      <w:r w:rsidR="004A5D4A" w:rsidRPr="00FF4B47">
        <w:fldChar w:fldCharType="separate"/>
      </w:r>
      <w:r w:rsidR="002B4B67" w:rsidRPr="00FF4B47">
        <w:rPr>
          <w:b/>
        </w:rPr>
        <w:t xml:space="preserve">Figure </w:t>
      </w:r>
      <w:r w:rsidR="002B4B67">
        <w:rPr>
          <w:b/>
          <w:noProof/>
        </w:rPr>
        <w:t>10</w:t>
      </w:r>
      <w:r w:rsidR="004A5D4A" w:rsidRPr="00FF4B47">
        <w:fldChar w:fldCharType="end"/>
      </w:r>
      <w:r w:rsidR="003B1D3F" w:rsidRPr="00FF4B47">
        <w:rPr>
          <w:b/>
        </w:rPr>
        <w:t>.</w:t>
      </w:r>
      <w:r w:rsidR="00C865C7" w:rsidRPr="00FF4B47">
        <w:rPr>
          <w:b/>
        </w:rPr>
        <w:t>A</w:t>
      </w:r>
      <w:r w:rsidRPr="00FF4B47">
        <w:t>)</w:t>
      </w:r>
      <w:r w:rsidR="000C4F29" w:rsidRPr="00FF4B47">
        <w:t xml:space="preserve">, </w:t>
      </w:r>
      <w:r w:rsidRPr="00FF4B47">
        <w:t>Ti-</w:t>
      </w:r>
      <w:r w:rsidR="00D90B00" w:rsidRPr="00FF4B47">
        <w:t>doped ZnO with 1 and 8 TiO</w:t>
      </w:r>
      <w:r w:rsidR="00D90B00" w:rsidRPr="00FF4B47">
        <w:rPr>
          <w:vertAlign w:val="subscript"/>
        </w:rPr>
        <w:t>2</w:t>
      </w:r>
      <w:r w:rsidR="00D90B00" w:rsidRPr="00FF4B47">
        <w:t xml:space="preserve"> </w:t>
      </w:r>
      <w:r w:rsidR="000C4F29" w:rsidRPr="00FF4B47">
        <w:t xml:space="preserve">units </w:t>
      </w:r>
      <w:r w:rsidR="00D90B00" w:rsidRPr="00FF4B47">
        <w:t>in interstitial (</w:t>
      </w:r>
      <w:r w:rsidR="00E45EE7" w:rsidRPr="00FF4B47">
        <w:fldChar w:fldCharType="begin" w:fldLock="1"/>
      </w:r>
      <w:r w:rsidR="00E45EE7" w:rsidRPr="00FF4B47">
        <w:instrText xml:space="preserve"> REF _Ref75598798 \h  \* MERGEFORMAT </w:instrText>
      </w:r>
      <w:r w:rsidR="00E45EE7" w:rsidRPr="00FF4B47">
        <w:fldChar w:fldCharType="separate"/>
      </w:r>
      <w:r w:rsidR="002B4B67" w:rsidRPr="00FF4B47">
        <w:rPr>
          <w:b/>
        </w:rPr>
        <w:t xml:space="preserve">Figure </w:t>
      </w:r>
      <w:r w:rsidR="002B4B67">
        <w:rPr>
          <w:b/>
          <w:noProof/>
        </w:rPr>
        <w:t>10</w:t>
      </w:r>
      <w:r w:rsidR="00E45EE7" w:rsidRPr="00FF4B47">
        <w:fldChar w:fldCharType="end"/>
      </w:r>
      <w:r w:rsidR="00E45EE7" w:rsidRPr="00FF4B47">
        <w:t>.</w:t>
      </w:r>
      <w:r w:rsidR="00C865C7" w:rsidRPr="00FF4B47">
        <w:rPr>
          <w:b/>
        </w:rPr>
        <w:t>B</w:t>
      </w:r>
      <w:r w:rsidR="000C4F29" w:rsidRPr="00FF4B47">
        <w:rPr>
          <w:b/>
        </w:rPr>
        <w:t>-</w:t>
      </w:r>
      <w:r w:rsidR="00C865C7" w:rsidRPr="00FF4B47">
        <w:rPr>
          <w:b/>
        </w:rPr>
        <w:t>C</w:t>
      </w:r>
      <w:r w:rsidR="00D90B00" w:rsidRPr="00FF4B47">
        <w:t>) or substitutional (</w:t>
      </w:r>
      <w:r w:rsidR="004A5D4A" w:rsidRPr="00FF4B47">
        <w:fldChar w:fldCharType="begin" w:fldLock="1"/>
      </w:r>
      <w:r w:rsidR="004A5D4A" w:rsidRPr="00FF4B47">
        <w:instrText xml:space="preserve"> REF _Ref75598798 \h </w:instrText>
      </w:r>
      <w:r w:rsidR="00611750" w:rsidRPr="00FF4B47">
        <w:instrText xml:space="preserve"> \* MERGEFORMAT </w:instrText>
      </w:r>
      <w:r w:rsidR="004A5D4A" w:rsidRPr="00FF4B47">
        <w:fldChar w:fldCharType="separate"/>
      </w:r>
      <w:r w:rsidR="002B4B67" w:rsidRPr="00FF4B47">
        <w:rPr>
          <w:b/>
        </w:rPr>
        <w:t xml:space="preserve">Figure </w:t>
      </w:r>
      <w:r w:rsidR="002B4B67">
        <w:rPr>
          <w:b/>
          <w:noProof/>
        </w:rPr>
        <w:t>10</w:t>
      </w:r>
      <w:r w:rsidR="004A5D4A" w:rsidRPr="00FF4B47">
        <w:fldChar w:fldCharType="end"/>
      </w:r>
      <w:r w:rsidR="003B1D3F" w:rsidRPr="00FF4B47">
        <w:rPr>
          <w:b/>
        </w:rPr>
        <w:t>.</w:t>
      </w:r>
      <w:r w:rsidR="00C865C7" w:rsidRPr="00FF4B47">
        <w:rPr>
          <w:b/>
        </w:rPr>
        <w:t>D</w:t>
      </w:r>
      <w:r w:rsidR="000C4F29" w:rsidRPr="00FF4B47">
        <w:rPr>
          <w:b/>
        </w:rPr>
        <w:t>-</w:t>
      </w:r>
      <w:r w:rsidR="00C865C7" w:rsidRPr="00FF4B47">
        <w:rPr>
          <w:b/>
        </w:rPr>
        <w:t>E</w:t>
      </w:r>
      <w:r w:rsidR="00D90B00" w:rsidRPr="00FF4B47">
        <w:t>)</w:t>
      </w:r>
      <w:r w:rsidR="00864AE0" w:rsidRPr="00FF4B47">
        <w:t xml:space="preserve"> position</w:t>
      </w:r>
      <w:r w:rsidR="00D90B00" w:rsidRPr="00FF4B47">
        <w:t>. The band structure of the pristine wur</w:t>
      </w:r>
      <w:r w:rsidR="000D713A" w:rsidRPr="00FF4B47">
        <w:t>t</w:t>
      </w:r>
      <w:r w:rsidR="00D90B00" w:rsidRPr="00FF4B47">
        <w:t xml:space="preserve">zite ZnO </w:t>
      </w:r>
      <w:r w:rsidR="00864AE0" w:rsidRPr="00FF4B47">
        <w:t xml:space="preserve">phase </w:t>
      </w:r>
      <w:r w:rsidR="00D90B00" w:rsidRPr="00FF4B47">
        <w:t>is already well described in literature and show</w:t>
      </w:r>
      <w:r w:rsidR="000C4F29" w:rsidRPr="00FF4B47">
        <w:t>s</w:t>
      </w:r>
      <w:r w:rsidR="00D90B00" w:rsidRPr="00FF4B47">
        <w:t xml:space="preserve"> a direct band gap at the </w:t>
      </w:r>
      <w:r w:rsidR="003F50BD" w:rsidRPr="00FF4B47">
        <w:t>Γ</w:t>
      </w:r>
      <w:r w:rsidR="00F21F81" w:rsidRPr="00FF4B47">
        <w:t xml:space="preserve"> point </w:t>
      </w:r>
      <w:r w:rsidR="000C4F29" w:rsidRPr="00FF4B47">
        <w:fldChar w:fldCharType="begin" w:fldLock="1"/>
      </w:r>
      <w:r w:rsidR="008C6919" w:rsidRPr="00FF4B47">
        <w:instrText>ADDIN CSL_CITATION {"citationItems":[{"id":"ITEM-1","itemData":{"DOI":"10.1088/0034-4885/72/12/126501","author":[{"dropping-particle":"","family":"Janotti","given":"Anderson","non-dropping-particle":"","parse-names":false,"suffix":""},{"dropping-particle":"","family":"Walle","given":"Chris G","non-dropping-particle":"Van de","parse-names":false,"suffix":""}],"container-title":"Reports on Progress in Physics","id":"ITEM-1","issued":{"date-parts":[["2009"]]},"title":"Fundamentals of zinc oxide as a semiconductor","type":"article-journal"},"uris":["http://www.mendeley.com/documents/?uuid=2abe7d28-0b41-4e88-8ec8-dc6da86052eb"]}],"mendeley":{"formattedCitation":"[56]","plainTextFormattedCitation":"[56]","previouslyFormattedCitation":"[56]"},"properties":{"noteIndex":0},"schema":"https://github.com/citation-style-language/schema/raw/master/csl-citation.json"}</w:instrText>
      </w:r>
      <w:r w:rsidR="000C4F29" w:rsidRPr="00FF4B47">
        <w:rPr>
          <w:vertAlign w:val="superscript"/>
        </w:rPr>
        <w:fldChar w:fldCharType="separate"/>
      </w:r>
      <w:r w:rsidR="003A147F" w:rsidRPr="00FF4B47">
        <w:rPr>
          <w:noProof/>
        </w:rPr>
        <w:t>[56]</w:t>
      </w:r>
      <w:r w:rsidR="000C4F29" w:rsidRPr="00FF4B47">
        <w:fldChar w:fldCharType="end"/>
      </w:r>
      <w:r w:rsidR="00F21F81" w:rsidRPr="00FF4B47">
        <w:t>.</w:t>
      </w:r>
      <w:r w:rsidR="00B54D5A" w:rsidRPr="00FF4B47">
        <w:t xml:space="preserve"> </w:t>
      </w:r>
      <w:r w:rsidR="003F50BD" w:rsidRPr="00FF4B47">
        <w:t xml:space="preserve">The value of the energy gap computed at the GGA-PBE level </w:t>
      </w:r>
      <w:r w:rsidR="00864AE0" w:rsidRPr="00FF4B47">
        <w:t xml:space="preserve">amounts to </w:t>
      </w:r>
      <w:r w:rsidR="003F50BD" w:rsidRPr="00FF4B47">
        <w:t>0.</w:t>
      </w:r>
      <w:r w:rsidR="00A20D94" w:rsidRPr="00FF4B47">
        <w:t>84</w:t>
      </w:r>
      <w:r w:rsidR="00541EFE" w:rsidRPr="00FF4B47">
        <w:t xml:space="preserve"> </w:t>
      </w:r>
      <w:r w:rsidR="003F50BD" w:rsidRPr="00FF4B47">
        <w:t>eV and is fully consistent with other reported DFT works</w:t>
      </w:r>
      <w:r w:rsidR="00541EFE" w:rsidRPr="00FF4B47">
        <w:t xml:space="preserve"> </w:t>
      </w:r>
      <w:r w:rsidR="000C4F29" w:rsidRPr="00FF4B47">
        <w:fldChar w:fldCharType="begin" w:fldLock="1"/>
      </w:r>
      <w:r w:rsidR="008C6919" w:rsidRPr="00FF4B47">
        <w:instrText>ADDIN CSL_CITATION {"citationItems":[{"id":"ITEM-1","itemData":{"DOI":"10.1103/PhysRevB.74.045202","author":[{"dropping-particle":"","family":"Janotti","given":"Anderson","non-dropping-particle":"","parse-names":false,"suffix":""},{"dropping-particle":"","family":"Segev","given":"David","non-dropping-particle":"","parse-names":false,"suffix":""},{"dropping-particle":"","family":"Walle","given":"Chris G","non-dropping-particle":"Van de","parse-names":false,"suffix":""}],"container-title":"Physical review B","id":"ITEM-1","issued":{"date-parts":[["2006"]]},"page":"1-9","title":"Effects of cation d states on the structural and electronic properties of III-nitride and II-oxide wide-band-gap semiconductors","type":"article-journal","volume":"74"},"uris":["http://www.mendeley.com/documents/?uuid=f91cb1d1-f135-4db9-8cab-78c9dea2f867"]},{"id":"ITEM-2","itemData":{"DOI":"10.1002/pssb.201800380","ISSN":"15213951","abstract":"In this work, density functional theory (DFT) is used to investigate the influence of semi-local exchange and correlation effects on the electronic and optical properties of zinc oxide. It is found that the inclusion of such effects using the Tran–Blaha modified Becke–Johnson potential yields an excellent description of the electronic structure of this material giving an energy band gap which is systematically larger than the one obtained with standard local functionals such as the generalized gradient approximation. The discrepancy between the experimental and theoretical band gaps is then significantly reduced. We also calculated the dielectric functions of ZnO and find a violet shift to the absorption edge which is in good agreement with experimental results.","author":[{"dropping-particle":"","family":"Almeida","given":"Rosely M.V.S.","non-dropping-particle":"","parse-names":false,"suffix":""},{"dropping-particle":"","family":"Rosa","given":"Andreia Luisa","non-dropping-particle":"da","parse-names":false,"suffix":""},{"dropping-particle":"","family":"Frauenheim","given":"Thomas","non-dropping-particle":"","parse-names":false,"suffix":""},{"dropping-particle":"","family":"Almeida","given":"Jailton S.","non-dropping-particle":"de","parse-names":false,"suffix":""}],"container-title":"Physica Status Solidi (B) Basic Research","id":"ITEM-2","issue":"4","issued":{"date-parts":[["2019","4"]]},"publisher":"Wiley-VCH Verlag","title":"Optoelectronic Properties of Zinc Oxide: A First-Principles Investigation Using the Tran–Blaha Modified Becke–Johnson Potential","type":"article-journal","volume":"256"},"uris":["http://www.mendeley.com/documents/?uuid=c65c1a97-2db8-382f-b285-d93511952a91","http://www.mendeley.com/documents/?uuid=faa9d80c-8d78-4936-b7b5-8d411d786a18"]},{"id":"ITEM-3","itemData":{"DOI":"10.1103/PhysRevB.73.075202","ISSN":"10980121","abstract":"We present ab initio full-potential density functional calculations of the electronic structure of Ti0.0625 Zn0.9375 O. We show that it is likely for Ti to order ferromagnetically in ZnO, forming a dilute magnetic semiconductor, in agreement with experiment. The ferromagnetic ordering occurs despite Ti being nonmagnetic in its natural phase. Ti0.0625 Zn0.9375 O is shown to possess a magnetic moment of 0.63 μB per supercell, with a spin-polarized impurity band at the bottom of the ZnO conduction band and the Fermi level lying within the former band. The impurity band is found to primarily arise from the hybridization of the Ti 3d level with O 2p states. © 2006 The American Physical Society.","author":[{"dropping-particle":"","family":"Osuch","given":"K.","non-dropping-particle":"","parse-names":false,"suffix":""},{"dropping-particle":"","family":"Lombardi","given":"E. B.","non-dropping-particle":"","parse-names":false,"suffix":""},{"dropping-particle":"","family":"Gebicki","given":"W.","non-dropping-particle":"","parse-names":false,"suffix":""}],"container-title":"Physical Review B - Condensed Matter and Materials Physics","id":"ITEM-3","issue":"7","issued":{"date-parts":[["2006"]]},"title":"First principles study of ferromagnetism in Ti0.0625 Zn0.9375 O","type":"article-journal","volume":"73"},"uris":["http://www.mendeley.com/documents/?uuid=8021a511-638f-3526-b08d-f3190bdeaed8","http://www.mendeley.com/documents/?uuid=00840b33-7ee6-474d-8e9b-9d7132febfa7"]}],"mendeley":{"formattedCitation":"[57–59]","plainTextFormattedCitation":"[57–59]","previouslyFormattedCitation":"[57–59]"},"properties":{"noteIndex":0},"schema":"https://github.com/citation-style-language/schema/raw/master/csl-citation.json"}</w:instrText>
      </w:r>
      <w:r w:rsidR="000C4F29" w:rsidRPr="00FF4B47">
        <w:fldChar w:fldCharType="separate"/>
      </w:r>
      <w:r w:rsidR="003A147F" w:rsidRPr="00FF4B47">
        <w:rPr>
          <w:noProof/>
        </w:rPr>
        <w:t>[57–59]</w:t>
      </w:r>
      <w:r w:rsidR="000C4F29" w:rsidRPr="00FF4B47">
        <w:fldChar w:fldCharType="end"/>
      </w:r>
      <w:r w:rsidR="00F21F81" w:rsidRPr="00FF4B47">
        <w:t>.</w:t>
      </w:r>
      <w:r w:rsidR="000C4F29" w:rsidRPr="00FF4B47">
        <w:t xml:space="preserve"> </w:t>
      </w:r>
      <w:r w:rsidR="003F50BD" w:rsidRPr="00FF4B47">
        <w:t xml:space="preserve">This value is very small compared to the experimental value </w:t>
      </w:r>
      <w:r w:rsidR="00864AE0" w:rsidRPr="00FF4B47">
        <w:t xml:space="preserve">measured </w:t>
      </w:r>
      <w:r w:rsidR="003F50BD" w:rsidRPr="00FF4B47">
        <w:t xml:space="preserve">for the pure </w:t>
      </w:r>
      <w:r w:rsidR="00CC60E5" w:rsidRPr="00FF4B47">
        <w:t xml:space="preserve">ZnO </w:t>
      </w:r>
      <w:r w:rsidR="003F50BD" w:rsidRPr="00FF4B47">
        <w:t>wur</w:t>
      </w:r>
      <w:r w:rsidR="000D713A" w:rsidRPr="00FF4B47">
        <w:t>t</w:t>
      </w:r>
      <w:r w:rsidR="003F50BD" w:rsidRPr="00FF4B47">
        <w:t xml:space="preserve">zite </w:t>
      </w:r>
      <w:r w:rsidR="00864AE0" w:rsidRPr="00FF4B47">
        <w:t>phase</w:t>
      </w:r>
      <w:r w:rsidR="00C271B0" w:rsidRPr="00FF4B47">
        <w:t xml:space="preserve"> </w:t>
      </w:r>
      <w:r w:rsidR="003F50BD" w:rsidRPr="00FF4B47">
        <w:t>(</w:t>
      </w:r>
      <w:r w:rsidR="006F216D" w:rsidRPr="00FF4B47">
        <w:t>3.27</w:t>
      </w:r>
      <w:r w:rsidR="003F50BD" w:rsidRPr="00FF4B47">
        <w:t xml:space="preserve"> eV)</w:t>
      </w:r>
      <w:r w:rsidR="006F216D" w:rsidRPr="00FF4B47">
        <w:t>;</w:t>
      </w:r>
      <w:r w:rsidR="003F50BD" w:rsidRPr="00FF4B47">
        <w:t xml:space="preserve"> </w:t>
      </w:r>
      <w:r w:rsidR="00864AE0" w:rsidRPr="00FF4B47">
        <w:t xml:space="preserve">this is </w:t>
      </w:r>
      <w:r w:rsidR="003F50BD" w:rsidRPr="00FF4B47">
        <w:t xml:space="preserve">a well-known effect when using LDA or GGA </w:t>
      </w:r>
      <w:r w:rsidR="003F50BD" w:rsidRPr="00FF4B47">
        <w:lastRenderedPageBreak/>
        <w:t>functionals</w:t>
      </w:r>
      <w:r w:rsidR="005F6775" w:rsidRPr="00FF4B47">
        <w:t xml:space="preserve"> </w:t>
      </w:r>
      <w:r w:rsidR="004948AC" w:rsidRPr="00FF4B47">
        <w:t>to describe the fu</w:t>
      </w:r>
      <w:r w:rsidR="00F21F81" w:rsidRPr="00FF4B47">
        <w:t xml:space="preserve">ndamental gap of semiconductors </w:t>
      </w:r>
      <w:r w:rsidR="003F6552" w:rsidRPr="00FF4B47">
        <w:fldChar w:fldCharType="begin" w:fldLock="1"/>
      </w:r>
      <w:r w:rsidR="008C6919" w:rsidRPr="00FF4B47">
        <w:instrText>ADDIN CSL_CITATION {"citationItems":[{"id":"ITEM-1","itemData":{"author":[{"dropping-particle":"","family":"Perdew","given":"John P.","non-dropping-particle":"","parse-names":false,"suffix":""},{"dropping-particle":"","family":"Levy","given":"Mel","non-dropping-particle":"","parse-names":false,"suffix":""}],"container-title":"Physical Review Letters","id":"ITEM-1","issue":"20","issued":{"date-parts":[["1983"]]},"page":"1884-1887","title":"Physical Content of the Exact Kohn-Sham Orbital Energies: Band Gaps and Derivative Discontinuities","type":"article-journal","volume":"51"},"uris":["http://www.mendeley.com/documents/?uuid=9873cec4-049c-4a6b-a919-942d409eb078"]}],"mendeley":{"formattedCitation":"[60]","plainTextFormattedCitation":"[60]","previouslyFormattedCitation":"[60]"},"properties":{"noteIndex":0},"schema":"https://github.com/citation-style-language/schema/raw/master/csl-citation.json"}</w:instrText>
      </w:r>
      <w:r w:rsidR="003F6552" w:rsidRPr="00FF4B47">
        <w:fldChar w:fldCharType="separate"/>
      </w:r>
      <w:r w:rsidR="003A147F" w:rsidRPr="00FF4B47">
        <w:rPr>
          <w:noProof/>
        </w:rPr>
        <w:t>[60]</w:t>
      </w:r>
      <w:r w:rsidR="003F6552" w:rsidRPr="00FF4B47">
        <w:fldChar w:fldCharType="end"/>
      </w:r>
      <w:r w:rsidR="00F21F81" w:rsidRPr="00FF4B47">
        <w:t>.</w:t>
      </w:r>
      <w:r w:rsidR="004948AC" w:rsidRPr="00FF4B47">
        <w:t xml:space="preserve"> This effect is even wors</w:t>
      </w:r>
      <w:r w:rsidR="0091557D" w:rsidRPr="00FF4B47">
        <w:t>e</w:t>
      </w:r>
      <w:r w:rsidR="004948AC" w:rsidRPr="00FF4B47">
        <w:t xml:space="preserve"> for ZnO and results from an </w:t>
      </w:r>
      <w:r w:rsidR="006F216D" w:rsidRPr="00FF4B47">
        <w:t>upshift of the valence band due to Zn</w:t>
      </w:r>
      <w:r w:rsidR="006F216D" w:rsidRPr="00FF4B47">
        <w:rPr>
          <w:vertAlign w:val="subscript"/>
        </w:rPr>
        <w:t>3d</w:t>
      </w:r>
      <w:r w:rsidR="006F216D" w:rsidRPr="00FF4B47">
        <w:t>/O</w:t>
      </w:r>
      <w:r w:rsidR="006F216D" w:rsidRPr="00FF4B47">
        <w:rPr>
          <w:vertAlign w:val="subscript"/>
        </w:rPr>
        <w:t>2p</w:t>
      </w:r>
      <w:r w:rsidR="006F216D" w:rsidRPr="00FF4B47">
        <w:t xml:space="preserve"> </w:t>
      </w:r>
      <w:r w:rsidR="007802EC" w:rsidRPr="00FF4B47">
        <w:t xml:space="preserve">electron </w:t>
      </w:r>
      <w:r w:rsidR="004948AC" w:rsidRPr="00FF4B47">
        <w:t>repulsion</w:t>
      </w:r>
      <w:r w:rsidR="00F21F81" w:rsidRPr="00FF4B47">
        <w:t xml:space="preserve"> </w:t>
      </w:r>
      <w:r w:rsidR="003F6552" w:rsidRPr="00FF4B47">
        <w:fldChar w:fldCharType="begin" w:fldLock="1"/>
      </w:r>
      <w:r w:rsidR="008C6919" w:rsidRPr="00FF4B47">
        <w:instrText>ADDIN CSL_CITATION {"citationItems":[{"id":"ITEM-1","itemData":{"author":[{"dropping-particle":"","family":"Wei","given":"S.-H.","non-dropping-particle":"","parse-names":false,"suffix":""},{"dropping-particle":"","family":"Zunger","given":"Alex","non-dropping-particle":"","parse-names":false,"suffix":""}],"container-title":"Physical Review B","id":"ITEM-1","issue":"15","issued":{"date-parts":[["1988"]]},"title":"Role of metal d states in II-VI semiconductors","type":"article-journal","volume":"37"},"uris":["http://www.mendeley.com/documents/?uuid=7b54641f-5fb4-4c05-9237-af79ac6446e4"]}],"mendeley":{"formattedCitation":"[61]","plainTextFormattedCitation":"[61]","previouslyFormattedCitation":"[61]"},"properties":{"noteIndex":0},"schema":"https://github.com/citation-style-language/schema/raw/master/csl-citation.json"}</w:instrText>
      </w:r>
      <w:r w:rsidR="003F6552" w:rsidRPr="00FF4B47">
        <w:fldChar w:fldCharType="separate"/>
      </w:r>
      <w:r w:rsidR="003A147F" w:rsidRPr="00FF4B47">
        <w:rPr>
          <w:noProof/>
        </w:rPr>
        <w:t>[61]</w:t>
      </w:r>
      <w:r w:rsidR="003F6552" w:rsidRPr="00FF4B47">
        <w:fldChar w:fldCharType="end"/>
      </w:r>
      <w:r w:rsidR="00F21F81" w:rsidRPr="00FF4B47">
        <w:t>.</w:t>
      </w:r>
      <w:r w:rsidR="00C271B0" w:rsidRPr="00FF4B47">
        <w:t xml:space="preserve"> </w:t>
      </w:r>
      <w:r w:rsidR="006F216D" w:rsidRPr="00FF4B47">
        <w:t>However, this is not</w:t>
      </w:r>
      <w:r w:rsidR="000C4F29" w:rsidRPr="00FF4B47">
        <w:t xml:space="preserve"> a severe issue </w:t>
      </w:r>
      <w:r w:rsidR="006F216D" w:rsidRPr="00FF4B47">
        <w:t xml:space="preserve">here since </w:t>
      </w:r>
      <w:r w:rsidR="007802EC" w:rsidRPr="00FF4B47">
        <w:t xml:space="preserve">the nature of the band states is </w:t>
      </w:r>
      <w:r w:rsidR="00F21F81" w:rsidRPr="00FF4B47">
        <w:t>reliably</w:t>
      </w:r>
      <w:r w:rsidR="007802EC" w:rsidRPr="00FF4B47">
        <w:t xml:space="preserve"> described and </w:t>
      </w:r>
      <w:r w:rsidR="006F216D" w:rsidRPr="00FF4B47">
        <w:t xml:space="preserve">we are mainly concerned by the relative </w:t>
      </w:r>
      <w:r w:rsidR="00864AE0" w:rsidRPr="00FF4B47">
        <w:t xml:space="preserve">changes in </w:t>
      </w:r>
      <w:r w:rsidR="000C4F29" w:rsidRPr="00FF4B47">
        <w:t xml:space="preserve">the oxide </w:t>
      </w:r>
      <w:r w:rsidR="006F216D" w:rsidRPr="00FF4B47">
        <w:t>band gap</w:t>
      </w:r>
      <w:r w:rsidR="007813D0" w:rsidRPr="00FF4B47">
        <w:t xml:space="preserve"> when increasing the amount of titanium</w:t>
      </w:r>
      <w:r w:rsidR="000C4F29" w:rsidRPr="00FF4B47">
        <w:t xml:space="preserve"> atoms</w:t>
      </w:r>
      <w:r w:rsidR="006F216D" w:rsidRPr="00FF4B47">
        <w:t>. The band structure calculated for 1 and 8 TiO</w:t>
      </w:r>
      <w:r w:rsidR="006F216D" w:rsidRPr="00FF4B47">
        <w:rPr>
          <w:vertAlign w:val="subscript"/>
        </w:rPr>
        <w:t>2</w:t>
      </w:r>
      <w:r w:rsidR="006F216D" w:rsidRPr="00FF4B47">
        <w:t xml:space="preserve"> in interstitial or substitutional </w:t>
      </w:r>
      <w:r w:rsidR="00593B53" w:rsidRPr="00FF4B47">
        <w:t xml:space="preserve">position </w:t>
      </w:r>
      <w:r w:rsidR="006F216D" w:rsidRPr="00FF4B47">
        <w:t>supports the fact that the Zn</w:t>
      </w:r>
      <w:r w:rsidR="00284854" w:rsidRPr="00FF4B47">
        <w:rPr>
          <w:vertAlign w:val="subscript"/>
        </w:rPr>
        <w:t>4s</w:t>
      </w:r>
      <w:r w:rsidR="006F216D" w:rsidRPr="00FF4B47">
        <w:t>/Ti</w:t>
      </w:r>
      <w:r w:rsidR="00284854" w:rsidRPr="00FF4B47">
        <w:rPr>
          <w:vertAlign w:val="subscript"/>
        </w:rPr>
        <w:t>3d</w:t>
      </w:r>
      <w:r w:rsidR="006F216D" w:rsidRPr="00FF4B47">
        <w:t xml:space="preserve"> hybridization in ZnO doped by TiO</w:t>
      </w:r>
      <w:r w:rsidR="006F216D" w:rsidRPr="00FF4B47">
        <w:rPr>
          <w:vertAlign w:val="subscript"/>
        </w:rPr>
        <w:t>2</w:t>
      </w:r>
      <w:r w:rsidR="006F216D" w:rsidRPr="00FF4B47">
        <w:t xml:space="preserve"> units open</w:t>
      </w:r>
      <w:r w:rsidR="007813D0" w:rsidRPr="00FF4B47">
        <w:t>s</w:t>
      </w:r>
      <w:r w:rsidR="006F216D" w:rsidRPr="00FF4B47">
        <w:t xml:space="preserve"> the bandgap of pristine ZnO.</w:t>
      </w:r>
    </w:p>
    <w:p w14:paraId="1FD0F48A" w14:textId="22B9E0B5" w:rsidR="007922CE" w:rsidRPr="00FF4B47" w:rsidRDefault="00B54D5A" w:rsidP="00861BAE">
      <w:r w:rsidRPr="00FF4B47">
        <w:t>In order to a better</w:t>
      </w:r>
      <w:r w:rsidR="00593B53" w:rsidRPr="00FF4B47">
        <w:t xml:space="preserve"> </w:t>
      </w:r>
      <w:r w:rsidRPr="00FF4B47">
        <w:t>comparison between</w:t>
      </w:r>
      <w:r w:rsidR="006F216D" w:rsidRPr="00FF4B47">
        <w:t xml:space="preserve"> the experimental and </w:t>
      </w:r>
      <w:r w:rsidR="00593B53" w:rsidRPr="00FF4B47">
        <w:t>theoretical data</w:t>
      </w:r>
      <w:r w:rsidR="006F216D" w:rsidRPr="00FF4B47">
        <w:t xml:space="preserve">, we applied an arbitrary offset of </w:t>
      </w:r>
      <w:r w:rsidR="00A20D94" w:rsidRPr="00FF4B47">
        <w:t xml:space="preserve">2.43 eV to the computed </w:t>
      </w:r>
      <w:r w:rsidR="000C4F29" w:rsidRPr="00FF4B47">
        <w:t>band gap</w:t>
      </w:r>
      <w:r w:rsidR="00593B53" w:rsidRPr="00FF4B47">
        <w:t>, hence</w:t>
      </w:r>
      <w:r w:rsidR="00A20D94" w:rsidRPr="00FF4B47">
        <w:rPr>
          <w:vertAlign w:val="subscript"/>
        </w:rPr>
        <w:t xml:space="preserve"> </w:t>
      </w:r>
      <w:r w:rsidR="00A20D94" w:rsidRPr="00FF4B47">
        <w:t>fixing the DFT value of ZnO to its</w:t>
      </w:r>
      <w:r w:rsidR="00391E5A" w:rsidRPr="00FF4B47">
        <w:t xml:space="preserve"> experimental value of 3.27 eV.</w:t>
      </w:r>
    </w:p>
    <w:p w14:paraId="03C8E5CC" w14:textId="119C1EBD" w:rsidR="00C03B0D" w:rsidRPr="00FF4B47" w:rsidRDefault="00C03B0D" w:rsidP="00861BAE">
      <w:r w:rsidRPr="00FF4B47">
        <w:rPr>
          <w:noProof/>
          <w:lang w:eastAsia="en-GB"/>
        </w:rPr>
        <w:drawing>
          <wp:inline distT="0" distB="0" distL="0" distR="0" wp14:anchorId="0884C596" wp14:editId="689CB5D3">
            <wp:extent cx="5760000" cy="23652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0" cy="2365200"/>
                    </a:xfrm>
                    <a:prstGeom prst="rect">
                      <a:avLst/>
                    </a:prstGeom>
                  </pic:spPr>
                </pic:pic>
              </a:graphicData>
            </a:graphic>
          </wp:inline>
        </w:drawing>
      </w:r>
    </w:p>
    <w:p w14:paraId="1B2ED67E" w14:textId="4300A273" w:rsidR="00C03B0D" w:rsidRPr="004B23A1" w:rsidRDefault="00C03B0D" w:rsidP="004B23A1">
      <w:pPr>
        <w:pStyle w:val="Lgende"/>
        <w:rPr>
          <w:i/>
        </w:rPr>
      </w:pPr>
      <w:bookmarkStart w:id="14" w:name="_Ref75598798"/>
      <w:r w:rsidRPr="00FF4B47">
        <w:rPr>
          <w:b/>
        </w:rPr>
        <w:t xml:space="preserve">Figure </w:t>
      </w:r>
      <w:r w:rsidRPr="00FF4B47">
        <w:rPr>
          <w:b/>
          <w:i/>
        </w:rPr>
        <w:fldChar w:fldCharType="begin" w:fldLock="1"/>
      </w:r>
      <w:r w:rsidRPr="00FF4B47">
        <w:rPr>
          <w:b/>
        </w:rPr>
        <w:instrText xml:space="preserve"> SEQ Figure \* ARABIC </w:instrText>
      </w:r>
      <w:r w:rsidRPr="00FF4B47">
        <w:rPr>
          <w:b/>
          <w:i/>
        </w:rPr>
        <w:fldChar w:fldCharType="separate"/>
      </w:r>
      <w:r w:rsidR="002B4B67">
        <w:rPr>
          <w:b/>
          <w:noProof/>
        </w:rPr>
        <w:t>10</w:t>
      </w:r>
      <w:r w:rsidRPr="00FF4B47">
        <w:rPr>
          <w:b/>
          <w:i/>
        </w:rPr>
        <w:fldChar w:fldCharType="end"/>
      </w:r>
      <w:bookmarkEnd w:id="14"/>
      <w:r w:rsidRPr="00FF4B47">
        <w:rPr>
          <w:b/>
        </w:rPr>
        <w:t xml:space="preserve">. </w:t>
      </w:r>
      <w:r w:rsidRPr="00FF4B47">
        <w:t>Band structures and projected density of states (PDOS) of (A) pristine ZnO ; (B) ZnO + 1 TiO</w:t>
      </w:r>
      <w:r w:rsidRPr="00FF4B47">
        <w:rPr>
          <w:vertAlign w:val="subscript"/>
        </w:rPr>
        <w:t>2</w:t>
      </w:r>
      <w:r w:rsidR="00C1337D" w:rsidRPr="00FF4B47">
        <w:t xml:space="preserve"> in interstitial position</w:t>
      </w:r>
      <w:r w:rsidRPr="00FF4B47">
        <w:t>; (C) ZnO + 8 TiO</w:t>
      </w:r>
      <w:r w:rsidRPr="00FF4B47">
        <w:rPr>
          <w:vertAlign w:val="subscript"/>
        </w:rPr>
        <w:t>2</w:t>
      </w:r>
      <w:r w:rsidRPr="00FF4B47">
        <w:t xml:space="preserve"> in interstitial </w:t>
      </w:r>
      <w:r w:rsidR="00C1337D" w:rsidRPr="00FF4B47">
        <w:t>position</w:t>
      </w:r>
      <w:r w:rsidRPr="00FF4B47">
        <w:t>; (D) ZnO + 1 TiO</w:t>
      </w:r>
      <w:r w:rsidRPr="00FF4B47">
        <w:rPr>
          <w:vertAlign w:val="subscript"/>
        </w:rPr>
        <w:t>2</w:t>
      </w:r>
      <w:r w:rsidR="00C1337D" w:rsidRPr="00FF4B47">
        <w:t xml:space="preserve"> in substitutional position</w:t>
      </w:r>
      <w:r w:rsidRPr="00FF4B47">
        <w:t>; (E) ZnO + 8 TiO</w:t>
      </w:r>
      <w:r w:rsidRPr="00FF4B47">
        <w:rPr>
          <w:vertAlign w:val="subscript"/>
        </w:rPr>
        <w:t>2</w:t>
      </w:r>
      <w:r w:rsidRPr="00FF4B47">
        <w:t xml:space="preserve"> in substitutional position. The band structures are coloured as a function of the atomic orbital </w:t>
      </w:r>
      <w:r w:rsidR="00E579A1" w:rsidRPr="00FF4B47">
        <w:t>contribution:</w:t>
      </w:r>
      <w:r w:rsidRPr="00FF4B47">
        <w:t xml:space="preserve"> red (O orbitals), blue (Zn orbitals), green (Ti orbitals).</w:t>
      </w:r>
    </w:p>
    <w:p w14:paraId="59669AE9" w14:textId="69D9D1FF" w:rsidR="00A950F1" w:rsidRPr="00FF4B47" w:rsidRDefault="00386C29" w:rsidP="00861BAE">
      <w:r w:rsidRPr="00FF4B47">
        <w:t xml:space="preserve">From transmittance spectra, the </w:t>
      </w:r>
      <w:r w:rsidR="00175CB8" w:rsidRPr="00FF4B47">
        <w:t xml:space="preserve">electronic </w:t>
      </w:r>
      <w:r w:rsidRPr="00FF4B47">
        <w:t xml:space="preserve">gap can be </w:t>
      </w:r>
      <w:r w:rsidR="00175CB8" w:rsidRPr="00FF4B47">
        <w:t xml:space="preserve">estimated </w:t>
      </w:r>
      <w:r w:rsidRPr="00FF4B47">
        <w:t xml:space="preserve">using </w:t>
      </w:r>
      <w:r w:rsidR="00A950F1" w:rsidRPr="00FF4B47">
        <w:t xml:space="preserve">Tauc formula </w:t>
      </w:r>
      <w:r w:rsidR="00A950F1" w:rsidRPr="00FF4B47">
        <w:fldChar w:fldCharType="begin" w:fldLock="1"/>
      </w:r>
      <w:r w:rsidR="008C6919" w:rsidRPr="00FF4B47">
        <w:instrText>ADDIN CSL_CITATION {"citationItems":[{"id":"ITEM-1","itemData":{"author":[{"dropping-particle":"","family":"Tauc","given":"J.","non-dropping-particle":"","parse-names":false,"suffix":""},{"dropping-particle":"","family":"Grigorovici","given":"R","non-dropping-particle":"","parse-names":false,"suffix":""},{"dropping-particle":"","family":"Vancu","given":"A","non-dropping-particle":"","parse-names":false,"suffix":""}],"container-title":"Physica Status Solidi (B)","id":"ITEM-1","issued":{"date-parts":[["1966"]]},"page":"627-637","title":"Optical Properties and Electronic Structure of Amorphous Germanium","type":"article-journal","volume":"627"},"uris":["http://www.mendeley.com/documents/?uuid=0c61e7e8-9f48-4095-b362-f82891c5bcab","http://www.mendeley.com/documents/?uuid=754583db-e6b1-434d-a7d9-cf920342e8d2"]},{"id":"ITEM-2","itemData":{"DOI":"doi.org/10.1016/0022-3093(72)90194-9","abstract":"Experimental evidence about the states in the gap of chalcogenide glasses is discussed. The total concentration of states is estimated from the measurements of the magnetic susceptibility and their density distribution from the optical and photo-emission measure- ments. Possible models for the interpretation of the experimental facts are considered.","author":[{"dropping-particle":"","family":"Tauc","given":"J.","non-dropping-particle":"","parse-names":false,"suffix":""},{"dropping-particle":"","family":"Menth","given":"A.","non-dropping-particle":"","parse-names":false,"suffix":""}],"container-title":"Journal of Non-Crystalline Solids","id":"ITEM-2","issued":{"date-parts":[["1972"]]},"page":"569-585","title":"States in the gap","type":"article-journal","volume":"10"},"uris":["http://www.mendeley.com/documents/?uuid=07b970bd-214f-4137-ba97-e5d43dcae987","http://www.mendeley.com/documents/?uuid=64b424b1-799b-4516-ab47-90c4851127ac"]}],"mendeley":{"formattedCitation":"[62,63]","plainTextFormattedCitation":"[62,63]","previouslyFormattedCitation":"[62,63]"},"properties":{"noteIndex":0},"schema":"https://github.com/citation-style-language/schema/raw/master/csl-citation.json"}</w:instrText>
      </w:r>
      <w:r w:rsidR="00A950F1" w:rsidRPr="00FF4B47">
        <w:rPr>
          <w:vertAlign w:val="superscript"/>
        </w:rPr>
        <w:fldChar w:fldCharType="separate"/>
      </w:r>
      <w:r w:rsidR="003A147F" w:rsidRPr="00FF4B47">
        <w:rPr>
          <w:noProof/>
        </w:rPr>
        <w:t>[62,63]</w:t>
      </w:r>
      <w:r w:rsidR="00A950F1" w:rsidRPr="00FF4B47">
        <w:fldChar w:fldCharType="end"/>
      </w:r>
      <w:r w:rsidR="00A950F1" w:rsidRPr="00FF4B47">
        <w:t xml:space="preserve">, </w:t>
      </w:r>
    </w:p>
    <w:p w14:paraId="5051CFE2" w14:textId="266599D7" w:rsidR="00A950F1" w:rsidRPr="00FF4B47" w:rsidRDefault="00000000" w:rsidP="00861BAE">
      <w:pPr>
        <w:rPr>
          <w:rFonts w:ascii="Times New Roman" w:eastAsiaTheme="minorEastAsia" w:hAnsi="Times New Roman"/>
        </w:rPr>
      </w:pPr>
      <m:oMathPara>
        <m:oMath>
          <m:eqArr>
            <m:eqArrPr>
              <m:maxDist m:val="1"/>
              <m:ctrlPr>
                <w:rPr>
                  <w:rFonts w:ascii="Cambria Math" w:eastAsiaTheme="minorEastAsia" w:hAnsi="Cambria Math"/>
                </w:rPr>
              </m:ctrlPr>
            </m:eqArrPr>
            <m:e>
              <m:sSup>
                <m:sSupPr>
                  <m:ctrlPr>
                    <w:rPr>
                      <w:rFonts w:ascii="Cambria Math" w:hAnsi="Cambria Math"/>
                    </w:rPr>
                  </m:ctrlPr>
                </m:sSupPr>
                <m:e>
                  <m:d>
                    <m:dPr>
                      <m:ctrlPr>
                        <w:rPr>
                          <w:rFonts w:ascii="Cambria Math" w:hAnsi="Cambria Math"/>
                        </w:rPr>
                      </m:ctrlPr>
                    </m:dPr>
                    <m:e>
                      <m:r>
                        <w:rPr>
                          <w:rFonts w:ascii="Cambria Math" w:hAnsi="Cambria Math"/>
                        </w:rPr>
                        <m:t>αhν</m:t>
                      </m:r>
                    </m:e>
                  </m:d>
                </m:e>
                <m:sup>
                  <m:f>
                    <m:fPr>
                      <m:ctrlPr>
                        <w:rPr>
                          <w:rFonts w:ascii="Cambria Math" w:hAnsi="Cambria Math"/>
                        </w:rPr>
                      </m:ctrlPr>
                    </m:fPr>
                    <m:num>
                      <m:r>
                        <m:rPr>
                          <m:sty m:val="p"/>
                        </m:rPr>
                        <w:rPr>
                          <w:rFonts w:ascii="Cambria Math" w:hAnsi="Cambria Math"/>
                        </w:rPr>
                        <m:t>1</m:t>
                      </m:r>
                    </m:num>
                    <m:den>
                      <m:r>
                        <w:rPr>
                          <w:rFonts w:ascii="Cambria Math" w:hAnsi="Cambria Math"/>
                        </w:rPr>
                        <m:t>n</m:t>
                      </m:r>
                    </m:den>
                  </m:f>
                </m:sup>
              </m:sSup>
              <m:r>
                <m:rPr>
                  <m:sty m:val="p"/>
                </m:rPr>
                <w:rPr>
                  <w:rFonts w:ascii="Cambria Math" w:hAnsi="Cambria Math"/>
                </w:rPr>
                <m:t>=</m:t>
              </m:r>
              <m:r>
                <w:rPr>
                  <w:rFonts w:ascii="Cambria Math" w:hAnsi="Cambria Math"/>
                </w:rPr>
                <m:t>hν</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g</m:t>
                  </m:r>
                </m:sub>
              </m:sSub>
              <m:r>
                <m:rPr>
                  <m:sty m:val="p"/>
                </m:rPr>
                <w:rPr>
                  <w:rFonts w:ascii="Cambria Math" w:eastAsiaTheme="minorEastAsia" w:hAnsi="Cambria Math"/>
                </w:rPr>
                <m:t xml:space="preserve">  , </m:t>
              </m:r>
              <m:r>
                <m:rPr>
                  <m:sty m:val="p"/>
                </m:rPr>
                <w:rPr>
                  <w:rFonts w:ascii="Cambria Math" w:hAnsi="Cambria Math"/>
                </w:rPr>
                <m:t>#</m:t>
              </m:r>
              <m:d>
                <m:dPr>
                  <m:ctrlPr>
                    <w:rPr>
                      <w:rFonts w:ascii="Cambria Math" w:eastAsiaTheme="minorEastAsia" w:hAnsi="Cambria Math"/>
                    </w:rPr>
                  </m:ctrlPr>
                </m:dPr>
                <m:e>
                  <m:r>
                    <m:rPr>
                      <m:sty m:val="p"/>
                    </m:rPr>
                    <w:rPr>
                      <w:rFonts w:ascii="Cambria Math" w:eastAsiaTheme="minorEastAsia" w:hAnsi="Cambria Math"/>
                    </w:rPr>
                    <m:t>6</m:t>
                  </m:r>
                </m:e>
              </m:d>
              <m:ctrlPr>
                <w:rPr>
                  <w:rFonts w:ascii="Cambria Math" w:hAnsi="Cambria Math"/>
                </w:rPr>
              </m:ctrlPr>
            </m:e>
          </m:eqArr>
        </m:oMath>
      </m:oMathPara>
    </w:p>
    <w:p w14:paraId="6DA0F8E0" w14:textId="3BA2DF4A" w:rsidR="00A950F1" w:rsidRPr="00FF4B47" w:rsidRDefault="00175CB8" w:rsidP="00861BAE">
      <w:r w:rsidRPr="00FF4B47">
        <w:t>w</w:t>
      </w:r>
      <w:r w:rsidR="00386C29" w:rsidRPr="00FF4B47">
        <w:t>here</w:t>
      </w:r>
      <w:r w:rsidR="00A950F1" w:rsidRPr="00FF4B47">
        <w:t xml:space="preserve"> the absorption coefficient </w:t>
      </w:r>
      <m:oMath>
        <m:r>
          <w:rPr>
            <w:rFonts w:ascii="Cambria Math" w:hAnsi="Cambria Math"/>
          </w:rPr>
          <m:t>α(λ)</m:t>
        </m:r>
      </m:oMath>
      <w:r w:rsidR="00A950F1" w:rsidRPr="00FF4B47">
        <w:t xml:space="preserve"> is linked to </w:t>
      </w:r>
      <m:oMath>
        <m:r>
          <w:rPr>
            <w:rFonts w:ascii="Cambria Math" w:hAnsi="Cambria Math"/>
          </w:rPr>
          <m:t>T</m:t>
        </m:r>
        <m:d>
          <m:dPr>
            <m:ctrlPr>
              <w:rPr>
                <w:rFonts w:ascii="Cambria Math" w:hAnsi="Cambria Math"/>
                <w:i/>
              </w:rPr>
            </m:ctrlPr>
          </m:dPr>
          <m:e>
            <m:r>
              <w:rPr>
                <w:rFonts w:ascii="Cambria Math" w:hAnsi="Cambria Math"/>
              </w:rPr>
              <m:t>λ</m:t>
            </m:r>
          </m:e>
        </m:d>
      </m:oMath>
      <w:r w:rsidR="00A950F1" w:rsidRPr="00FF4B47">
        <w:t xml:space="preserve"> by the approximated equation</w:t>
      </w:r>
      <w:r w:rsidRPr="00FF4B47">
        <w:t>:</w:t>
      </w:r>
    </w:p>
    <w:p w14:paraId="5378992B" w14:textId="75277941" w:rsidR="00A950F1" w:rsidRPr="00FF4B47" w:rsidRDefault="00000000" w:rsidP="00861BAE">
      <w:pPr>
        <w:rPr>
          <w:rFonts w:ascii="Times New Roman" w:eastAsiaTheme="minorEastAsia" w:hAnsi="Times New Roman"/>
        </w:rPr>
      </w:pPr>
      <m:oMathPara>
        <m:oMath>
          <m:eqArr>
            <m:eqArrPr>
              <m:maxDist m:val="1"/>
              <m:ctrlPr>
                <w:rPr>
                  <w:rFonts w:ascii="Cambria Math" w:eastAsiaTheme="minorEastAsia" w:hAnsi="Cambria Math"/>
                </w:rPr>
              </m:ctrlPr>
            </m:eqArrPr>
            <m:e>
              <m:r>
                <w:rPr>
                  <w:rFonts w:ascii="Cambria Math" w:hAnsi="Cambria Math"/>
                </w:rPr>
                <m:t>α</m:t>
              </m:r>
              <m:d>
                <m:dPr>
                  <m:ctrlPr>
                    <w:rPr>
                      <w:rFonts w:ascii="Cambria Math" w:hAnsi="Cambria Math"/>
                    </w:rPr>
                  </m:ctrlPr>
                </m:dPr>
                <m:e>
                  <m:r>
                    <w:rPr>
                      <w:rFonts w:ascii="Cambria Math" w:hAnsi="Cambria Math"/>
                    </w:rPr>
                    <m:t>λ</m:t>
                  </m:r>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d</m:t>
                      </m:r>
                    </m:den>
                  </m:f>
                </m:e>
              </m:d>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T</m:t>
                              </m:r>
                            </m:e>
                            <m:sup>
                              <m:r>
                                <m:rPr>
                                  <m:sty m:val="p"/>
                                </m:rPr>
                                <w:rPr>
                                  <w:rFonts w:ascii="Cambria Math" w:hAnsi="Cambria Math"/>
                                </w:rPr>
                                <m:t>2</m:t>
                              </m:r>
                            </m:sup>
                          </m:sSup>
                          <m:d>
                            <m:dPr>
                              <m:ctrlPr>
                                <w:rPr>
                                  <w:rFonts w:ascii="Cambria Math" w:hAnsi="Cambria Math"/>
                                </w:rPr>
                              </m:ctrlPr>
                            </m:dPr>
                            <m:e>
                              <m:r>
                                <w:rPr>
                                  <w:rFonts w:ascii="Cambria Math" w:hAnsi="Cambria Math"/>
                                </w:rPr>
                                <m:t>λ</m:t>
                              </m:r>
                            </m:e>
                          </m:d>
                        </m:den>
                      </m:f>
                    </m:e>
                  </m:d>
                </m:e>
              </m:func>
              <m:r>
                <m:rPr>
                  <m:sty m:val="p"/>
                </m:rPr>
                <w:rPr>
                  <w:rFonts w:ascii="Cambria Math" w:eastAsiaTheme="minorEastAsia" w:hAnsi="Cambria Math"/>
                </w:rPr>
                <m:t xml:space="preserve">  , </m:t>
              </m:r>
              <m:r>
                <m:rPr>
                  <m:sty m:val="p"/>
                </m:rPr>
                <w:rPr>
                  <w:rFonts w:ascii="Cambria Math" w:hAnsi="Cambria Math"/>
                </w:rPr>
                <m:t>#</m:t>
              </m:r>
              <m:d>
                <m:dPr>
                  <m:ctrlPr>
                    <w:rPr>
                      <w:rFonts w:ascii="Cambria Math" w:eastAsiaTheme="minorEastAsia" w:hAnsi="Cambria Math"/>
                    </w:rPr>
                  </m:ctrlPr>
                </m:dPr>
                <m:e>
                  <m:r>
                    <m:rPr>
                      <m:sty m:val="p"/>
                    </m:rPr>
                    <w:rPr>
                      <w:rFonts w:ascii="Cambria Math" w:eastAsiaTheme="minorEastAsia" w:hAnsi="Cambria Math"/>
                    </w:rPr>
                    <m:t>7</m:t>
                  </m:r>
                </m:e>
              </m:d>
              <m:ctrlPr>
                <w:rPr>
                  <w:rFonts w:ascii="Cambria Math" w:hAnsi="Cambria Math"/>
                </w:rPr>
              </m:ctrlPr>
            </m:e>
          </m:eqArr>
        </m:oMath>
      </m:oMathPara>
    </w:p>
    <w:p w14:paraId="07F36007" w14:textId="439BCBB7" w:rsidR="00A950F1" w:rsidRPr="00FF4B47" w:rsidRDefault="00175CB8" w:rsidP="00861BAE">
      <w:r w:rsidRPr="00FF4B47">
        <w:t xml:space="preserve">where </w:t>
      </w:r>
      <m:oMath>
        <m:r>
          <w:rPr>
            <w:rFonts w:ascii="Cambria Math" w:hAnsi="Cambria Math"/>
          </w:rPr>
          <m:t>d</m:t>
        </m:r>
      </m:oMath>
      <w:r w:rsidR="00A950F1" w:rsidRPr="00FF4B47">
        <w:t xml:space="preserve"> is the film thickness, </w:t>
      </w:r>
      <m:oMath>
        <m:r>
          <w:rPr>
            <w:rFonts w:ascii="Cambria Math" w:hAnsi="Cambria Math"/>
          </w:rPr>
          <m:t>T</m:t>
        </m:r>
        <m:d>
          <m:dPr>
            <m:ctrlPr>
              <w:rPr>
                <w:rFonts w:ascii="Cambria Math" w:hAnsi="Cambria Math"/>
                <w:i/>
              </w:rPr>
            </m:ctrlPr>
          </m:dPr>
          <m:e>
            <m:r>
              <w:rPr>
                <w:rFonts w:ascii="Cambria Math" w:hAnsi="Cambria Math"/>
              </w:rPr>
              <m:t>λ</m:t>
            </m:r>
          </m:e>
        </m:d>
      </m:oMath>
      <w:r w:rsidR="00A950F1" w:rsidRPr="00FF4B47">
        <w:t xml:space="preserve"> is the transmittance spectrum, </w:t>
      </w:r>
      <m:oMath>
        <m:r>
          <w:rPr>
            <w:rFonts w:ascii="Cambria Math" w:hAnsi="Cambria Math"/>
          </w:rPr>
          <m:t>λ</m:t>
        </m:r>
      </m:oMath>
      <w:r w:rsidR="00A950F1" w:rsidRPr="00FF4B47">
        <w:t xml:space="preserve"> is the wavelength, </w:t>
      </w:r>
      <m:oMath>
        <m:r>
          <w:rPr>
            <w:rFonts w:ascii="Cambria Math" w:hAnsi="Cambria Math"/>
          </w:rPr>
          <m:t>ν</m:t>
        </m:r>
      </m:oMath>
      <w:r w:rsidR="00A950F1" w:rsidRPr="00FF4B47">
        <w:t xml:space="preserve"> is the </w:t>
      </w:r>
      <w:r w:rsidRPr="00FF4B47">
        <w:t xml:space="preserve">associated </w:t>
      </w:r>
      <w:r w:rsidR="00A950F1" w:rsidRPr="00FF4B47">
        <w:t xml:space="preserve">frequency, </w:t>
      </w:r>
      <m:oMath>
        <m:r>
          <w:rPr>
            <w:rFonts w:ascii="Cambria Math" w:hAnsi="Cambria Math"/>
          </w:rPr>
          <m:t>h</m:t>
        </m:r>
      </m:oMath>
      <w:r w:rsidR="00A950F1" w:rsidRPr="00FF4B47">
        <w:t xml:space="preserve"> is the Bolztmann constant, </w:t>
      </w:r>
      <m:oMath>
        <m:sSub>
          <m:sSubPr>
            <m:ctrlPr>
              <w:rPr>
                <w:rFonts w:ascii="Cambria Math" w:hAnsi="Cambria Math"/>
                <w:i/>
              </w:rPr>
            </m:ctrlPr>
          </m:sSubPr>
          <m:e>
            <m:r>
              <w:rPr>
                <w:rFonts w:ascii="Cambria Math" w:hAnsi="Cambria Math"/>
              </w:rPr>
              <m:t>E</m:t>
            </m:r>
          </m:e>
          <m:sub>
            <m:r>
              <w:rPr>
                <w:rFonts w:ascii="Cambria Math" w:hAnsi="Cambria Math"/>
              </w:rPr>
              <m:t>g</m:t>
            </m:r>
          </m:sub>
        </m:sSub>
      </m:oMath>
      <w:r w:rsidR="00A950F1" w:rsidRPr="00FF4B47">
        <w:t xml:space="preserve"> is the gap and </w:t>
      </w:r>
      <m:oMath>
        <m:r>
          <w:rPr>
            <w:rFonts w:ascii="Cambria Math" w:hAnsi="Cambria Math"/>
          </w:rPr>
          <m:t>n</m:t>
        </m:r>
      </m:oMath>
      <w:r w:rsidR="00A950F1" w:rsidRPr="00FF4B47">
        <w:t xml:space="preserve"> is a coefficient equal to ½ for a semiconductor with a direct gap</w:t>
      </w:r>
      <w:r w:rsidR="007802EC" w:rsidRPr="00FF4B47">
        <w:t>, as it</w:t>
      </w:r>
      <w:r w:rsidR="00A950F1" w:rsidRPr="00FF4B47">
        <w:t xml:space="preserve"> is </w:t>
      </w:r>
      <w:r w:rsidRPr="00FF4B47">
        <w:t xml:space="preserve">the </w:t>
      </w:r>
      <w:r w:rsidR="00A950F1" w:rsidRPr="00FF4B47">
        <w:t xml:space="preserve">case for </w:t>
      </w:r>
      <w:r w:rsidR="00C415C8" w:rsidRPr="00FF4B47">
        <w:t>TAZO films.</w:t>
      </w:r>
      <w:r w:rsidR="00A950F1" w:rsidRPr="00FF4B47">
        <w:t xml:space="preserve"> </w:t>
      </w:r>
    </w:p>
    <w:p w14:paraId="2EAF10C5" w14:textId="52898D72" w:rsidR="00C03B0D" w:rsidRPr="00FF4B47" w:rsidRDefault="00253F8D" w:rsidP="00861BAE">
      <w:r w:rsidRPr="00FF4B47">
        <w:t xml:space="preserve">The experimental shift of transmittance edge reflects a corresponding shift in the gap, and hence in the absorption edge. </w:t>
      </w:r>
    </w:p>
    <w:p w14:paraId="4672FE4F" w14:textId="3C9812D7" w:rsidR="001F7E4A" w:rsidRPr="00FF4B47" w:rsidRDefault="000D2A9A" w:rsidP="00861BAE">
      <w:r w:rsidRPr="00FF4B47">
        <w:t>The evolution of the experimental bandgap and simulated electronic gap as a function of the Ti content is</w:t>
      </w:r>
      <w:r w:rsidR="00C1337D" w:rsidRPr="00FF4B47">
        <w:t xml:space="preserve"> </w:t>
      </w:r>
      <w:r w:rsidR="001F7E4A" w:rsidRPr="00FF4B47">
        <w:t xml:space="preserve">shown in </w:t>
      </w:r>
      <w:r w:rsidR="001F7E4A" w:rsidRPr="00FF4B47">
        <w:fldChar w:fldCharType="begin" w:fldLock="1"/>
      </w:r>
      <w:r w:rsidR="001F7E4A" w:rsidRPr="00FF4B47">
        <w:instrText xml:space="preserve"> REF _Ref75598933 \h  \* MERGEFORMAT </w:instrText>
      </w:r>
      <w:r w:rsidR="001F7E4A" w:rsidRPr="00FF4B47">
        <w:fldChar w:fldCharType="separate"/>
      </w:r>
      <w:r w:rsidR="002B4B67" w:rsidRPr="00FF4B47">
        <w:rPr>
          <w:b/>
        </w:rPr>
        <w:t xml:space="preserve">Figure </w:t>
      </w:r>
      <w:r w:rsidR="002B4B67">
        <w:rPr>
          <w:b/>
          <w:noProof/>
        </w:rPr>
        <w:t>11</w:t>
      </w:r>
      <w:r w:rsidR="001F7E4A" w:rsidRPr="00FF4B47">
        <w:fldChar w:fldCharType="end"/>
      </w:r>
      <w:r w:rsidR="00C1337D" w:rsidRPr="00FF4B47">
        <w:t xml:space="preserve">. </w:t>
      </w:r>
      <w:r w:rsidR="001F7E4A" w:rsidRPr="00FF4B47">
        <w:t xml:space="preserve">The gap derived by the Tauc formula increases with Ti content until 8.4 at% and stays constant beyond. The unexpected decrease in bandgap with a Ti content exceeding 0.59 at% observed by Lin </w:t>
      </w:r>
      <w:r w:rsidR="001F7E4A" w:rsidRPr="00FF4B47">
        <w:fldChar w:fldCharType="begin" w:fldLock="1"/>
      </w:r>
      <w:r w:rsidR="001F7E4A" w:rsidRPr="00FF4B47">
        <w:instrText>ADDIN CSL_CITATION {"citationItems":[{"id":"ITEM-1","itemData":{"abstract":"Transparent conductive Ti, Al codoped ZnO (TAZO) films were prepared on glass substrate by three-target magnetron sputtering system in this work. The glass substrate was heated to 200 ?C, and the working pressure in the chamber was at 5 ? 10?2 Torr. In the process of sputtering, pure Ti target was bombarded by direct current varying in the power at 0, 20, 30, and 40W; however, the pure Al target and pure ZnO target were bombarded by radio frequency power fixed at 100W. After sputtering for 150 min, the thickness of the films was measured to be about 700nm varying in Ti-content. The surface morphology and cross section of the films were examined by using field emission scanning electron microscope (FE-SEM) and their composition was analyzed with attached energy dispersive spectroscopy (EDS). The Ti-content of the films was found to increase with increasing the DC power in the order: 0 at.% (0W) &lt; 0.59 at.% (20 W) &lt; 1.35 at.% (30W) &lt; 2.36 at.% (40 W). Analysis of X-ray diffraction (XRD) indicated that all the films belong to wurtzite structure textured on (0002). Through examination by atomic force microscopy (AFM), the films revealed their average surface roughness (Ra) decreased from 10.74 to 5.40nm with increasing the Ti-content. Surface composition and depth profile of the films were examined by X-ray photoelectron spectroscopy (XPS). The electrical resistivity of the films, determined by four-point probe, was in the range from 0:93 ? 10?3 ?cm (with 0.59 at.% Ti) to 8:34 ? 10?3 ?cm (with 2.36 at.% Ti). The average optical transmittance of the films analyzed by UV–vis light was higher than 85% in visible spectra. #","author":[{"dropping-particle":"","family":"Lin","given":"Jing-chie","non-dropping-particle":"","parse-names":false,"suffix":""},{"dropping-particle":"","family":"Wu","given":"Jing-Nan","non-dropping-particle":"","parse-names":false,"suffix":""},{"dropping-particle":"","family":"Tseng","given":"Chun-An","non-dropping-particle":"","parse-names":false,"suffix":""},{"dropping-particle":"","family":"Peng","given":"Kun-Cheng","non-dropping-particle":"","parse-names":false,"suffix":""}],"container-title":"Japanese Journal of Applied Physics","id":"ITEM-1","issue":"01AC06","issued":{"date-parts":[["2013"]]},"title":"Effect of Direct Current Power to Ti-Target on the Composition , Structure and Characterization of the Ti ( 0 – 2 . 36 at . %), Al Codoped ZnO Sputtering Thin Films","type":"article-journal","volume":"52"},"uris":["http://www.mendeley.com/documents/?uuid=e2b241f4-e0fb-45c5-ad31-3803b12dfd7f","http://www.mendeley.com/documents/?uuid=d445ed13-df06-4e50-9f5e-b894c284ef50"]}],"mendeley":{"formattedCitation":"[30]","plainTextFormattedCitation":"[30]","previouslyFormattedCitation":"[30]"},"properties":{"noteIndex":0},"schema":"https://github.com/citation-style-language/schema/raw/master/csl-citation.json"}</w:instrText>
      </w:r>
      <w:r w:rsidR="001F7E4A" w:rsidRPr="00FF4B47">
        <w:fldChar w:fldCharType="separate"/>
      </w:r>
      <w:r w:rsidR="001F7E4A" w:rsidRPr="00FF4B47">
        <w:rPr>
          <w:noProof/>
        </w:rPr>
        <w:t>[30]</w:t>
      </w:r>
      <w:r w:rsidR="001F7E4A" w:rsidRPr="00FF4B47">
        <w:fldChar w:fldCharType="end"/>
      </w:r>
      <w:r w:rsidR="001F7E4A" w:rsidRPr="00FF4B47">
        <w:t xml:space="preserve"> is not detected in our case </w:t>
      </w:r>
      <w:r w:rsidR="007A2431" w:rsidRPr="00FF4B47">
        <w:t xml:space="preserve">but reproduces  the </w:t>
      </w:r>
      <w:r w:rsidR="001F7E4A" w:rsidRPr="00FF4B47">
        <w:t xml:space="preserve">increase </w:t>
      </w:r>
      <w:r w:rsidR="007A2431" w:rsidRPr="00FF4B47">
        <w:t>in</w:t>
      </w:r>
      <w:r w:rsidR="001F7E4A" w:rsidRPr="00FF4B47">
        <w:t xml:space="preserve"> the bandgap when adding a small amount of Ti</w:t>
      </w:r>
      <w:r w:rsidR="00E93EFF" w:rsidRPr="00FF4B47">
        <w:t xml:space="preserve"> </w:t>
      </w:r>
      <w:r w:rsidR="007A2431" w:rsidRPr="00FF4B47">
        <w:t>reported in a previous study</w:t>
      </w:r>
      <w:r w:rsidR="009242F7" w:rsidRPr="00FF4B47">
        <w:t xml:space="preserve"> </w:t>
      </w:r>
      <w:r w:rsidR="00E93EFF" w:rsidRPr="00FF4B47">
        <w:fldChar w:fldCharType="begin" w:fldLock="1"/>
      </w:r>
      <w:r w:rsidR="00E93EFF" w:rsidRPr="00FF4B47">
        <w:instrText>ADDIN CSL_CITATION {"citationItems":[{"id":"ITEM-1","itemData":{"DOI":"10.1016/j.apsusc.2006.11.032","ISBN":"0169-4332","ISSN":"01694332","abstract":"Al–Ti codoped ZnO (ZATO) thin films were grown on glass substrates at room temperature by radio frequency (RF) magnetron sputtering technique and annealed under vacuum (?10?1 Pa) at 400 8Cfor 3 h. The X-ray diffraction (XRD) patterns show that Al-doped ZnO (ZAO) and ZATO thin films are highly textured along the c-axis and perpendicular to the surface of the substrate. After annealing in a vacuum condition at 400 8C for 3 h, the lowest resistivity of 7.96 and 8.7 ? 10?4 Vcm are observed for ZATO and ZAO films, respectively. But after annealing in air, the resistivity of ZATO and ZAO is higher than 105 V cm. In the visible region, the ZAO films show the average transmittance of the order of 90%, while ZATO films were of the order of 75%, which illustrates that the additional Ti doping reduces the optical properties. The optical band gapwas found to be 3.46 eV for ZAO film and it increases to 3.53 eV for ZATO films. ß","author":[{"dropping-particle":"","family":"Jiang","given":"M.","non-dropping-particle":"","parse-names":false,"suffix":""},{"dropping-particle":"","family":"Liu","given":"X.","non-dropping-particle":"","parse-names":false,"suffix":""}],"container-title":"Applied Surface Science","id":"ITEM-1","issued":{"date-parts":[["2008"]]},"page":"3175-3178","title":"Structural, electrical and optical properties of Al-Ti codoped ZnO (ZATO) thin films prepared by RF magnetron sputtering","type":"article-journal","volume":"255"},"uris":["http://www.mendeley.com/documents/?uuid=2892755a-691c-43b2-9c38-186c6a102805"]}],"mendeley":{"formattedCitation":"[29]","plainTextFormattedCitation":"[29]","previouslyFormattedCitation":"[29]"},"properties":{"noteIndex":0},"schema":"https://github.com/citation-style-language/schema/raw/master/csl-citation.json"}</w:instrText>
      </w:r>
      <w:r w:rsidR="00E93EFF" w:rsidRPr="00FF4B47">
        <w:fldChar w:fldCharType="separate"/>
      </w:r>
      <w:r w:rsidR="00E93EFF" w:rsidRPr="00FF4B47">
        <w:rPr>
          <w:noProof/>
        </w:rPr>
        <w:t>[29]</w:t>
      </w:r>
      <w:r w:rsidR="00E93EFF" w:rsidRPr="00FF4B47">
        <w:fldChar w:fldCharType="end"/>
      </w:r>
      <w:r w:rsidR="001F7E4A" w:rsidRPr="00FF4B47">
        <w:t>.</w:t>
      </w:r>
    </w:p>
    <w:p w14:paraId="73235663" w14:textId="1068E838" w:rsidR="00391E5A" w:rsidRPr="00FF4B47" w:rsidRDefault="00391E5A" w:rsidP="00861BAE">
      <w:r w:rsidRPr="00FF4B47">
        <w:t xml:space="preserve">The linear increase </w:t>
      </w:r>
      <w:r w:rsidR="00657A70" w:rsidRPr="00FF4B47">
        <w:t xml:space="preserve">in </w:t>
      </w:r>
      <w:r w:rsidRPr="00FF4B47">
        <w:t>the bandgap with the amount of Ti is</w:t>
      </w:r>
      <w:r w:rsidR="000650A7" w:rsidRPr="00FF4B47">
        <w:t xml:space="preserve"> in excellent agreement </w:t>
      </w:r>
      <w:r w:rsidRPr="00FF4B47">
        <w:t xml:space="preserve">with </w:t>
      </w:r>
      <w:r w:rsidR="00657A70" w:rsidRPr="00FF4B47">
        <w:t xml:space="preserve">the </w:t>
      </w:r>
      <w:r w:rsidR="000650A7" w:rsidRPr="00FF4B47">
        <w:t>simulations</w:t>
      </w:r>
      <w:r w:rsidRPr="00FF4B47">
        <w:t xml:space="preserve"> </w:t>
      </w:r>
      <w:r w:rsidR="00657A70" w:rsidRPr="00FF4B47">
        <w:t xml:space="preserve">when </w:t>
      </w:r>
      <w:r w:rsidRPr="00FF4B47">
        <w:t>considering a substitution of Zn atom</w:t>
      </w:r>
      <w:r w:rsidR="00657A70" w:rsidRPr="00FF4B47">
        <w:t>s</w:t>
      </w:r>
      <w:r w:rsidRPr="00FF4B47">
        <w:t xml:space="preserve"> by TiO</w:t>
      </w:r>
      <w:r w:rsidRPr="00FF4B47">
        <w:rPr>
          <w:vertAlign w:val="subscript"/>
        </w:rPr>
        <w:t>2</w:t>
      </w:r>
      <w:r w:rsidRPr="00FF4B47">
        <w:t xml:space="preserve"> units</w:t>
      </w:r>
      <w:r w:rsidR="007802EC" w:rsidRPr="00FF4B47">
        <w:t>,</w:t>
      </w:r>
      <w:r w:rsidRPr="00FF4B47">
        <w:t xml:space="preserve"> while TiO</w:t>
      </w:r>
      <w:r w:rsidRPr="00FF4B47">
        <w:rPr>
          <w:vertAlign w:val="subscript"/>
        </w:rPr>
        <w:t>2</w:t>
      </w:r>
      <w:r w:rsidRPr="00FF4B47">
        <w:t xml:space="preserve"> in interstitial position leads to a smaller opening of the energy gap. Altogether, these results support the fact that additional titanium atoms </w:t>
      </w:r>
      <w:r w:rsidR="00657A70" w:rsidRPr="00FF4B47">
        <w:t>are</w:t>
      </w:r>
      <w:r w:rsidRPr="00FF4B47">
        <w:t xml:space="preserve"> </w:t>
      </w:r>
      <w:r w:rsidR="00657A70" w:rsidRPr="00FF4B47">
        <w:t xml:space="preserve">inserted in </w:t>
      </w:r>
      <w:r w:rsidRPr="00FF4B47">
        <w:t xml:space="preserve">the </w:t>
      </w:r>
      <w:r w:rsidR="00657A70" w:rsidRPr="00FF4B47">
        <w:t xml:space="preserve">zinc </w:t>
      </w:r>
      <w:r w:rsidRPr="00FF4B47">
        <w:t xml:space="preserve">oxide in their 5 or 6-fold coordinated </w:t>
      </w:r>
      <w:r w:rsidR="00657A70" w:rsidRPr="00FF4B47">
        <w:t xml:space="preserve">form </w:t>
      </w:r>
      <w:r w:rsidRPr="00FF4B47">
        <w:t>(such as in TiO</w:t>
      </w:r>
      <w:r w:rsidRPr="00FF4B47">
        <w:rPr>
          <w:vertAlign w:val="subscript"/>
        </w:rPr>
        <w:t>2</w:t>
      </w:r>
      <w:r w:rsidRPr="00FF4B47">
        <w:t xml:space="preserve">); </w:t>
      </w:r>
      <w:r w:rsidR="00657A70" w:rsidRPr="00FF4B47">
        <w:t xml:space="preserve">nevertheless, we cannot exclude the formation of </w:t>
      </w:r>
      <w:r w:rsidRPr="00FF4B47">
        <w:t>separated ZnO/TiO</w:t>
      </w:r>
      <w:r w:rsidRPr="00FF4B47">
        <w:rPr>
          <w:vertAlign w:val="subscript"/>
        </w:rPr>
        <w:t>2</w:t>
      </w:r>
      <w:r w:rsidRPr="00FF4B47">
        <w:t xml:space="preserve"> domains</w:t>
      </w:r>
      <w:r w:rsidR="008A2C24" w:rsidRPr="00FF4B47">
        <w:t xml:space="preserve"> at Ti content exceeding 7.0 at%.</w:t>
      </w:r>
      <w:r w:rsidR="00657A70" w:rsidRPr="00FF4B47">
        <w:t xml:space="preserve"> </w:t>
      </w:r>
    </w:p>
    <w:p w14:paraId="64054CA7" w14:textId="56D8688E" w:rsidR="001F7E4A" w:rsidRPr="00FF4B47" w:rsidRDefault="001F7E4A" w:rsidP="00861BAE">
      <w:r w:rsidRPr="00FF4B47">
        <w:t xml:space="preserve">Similarly, </w:t>
      </w:r>
      <w:r w:rsidR="007A2431" w:rsidRPr="00FF4B47">
        <w:t xml:space="preserve">works on </w:t>
      </w:r>
      <w:r w:rsidRPr="00FF4B47">
        <w:t xml:space="preserve">Ga, Al co-doped ZnO show an increase </w:t>
      </w:r>
      <w:r w:rsidR="007A2431" w:rsidRPr="00FF4B47">
        <w:t>in</w:t>
      </w:r>
      <w:r w:rsidRPr="00FF4B47">
        <w:t xml:space="preserve"> the bandgap with an increase of Ga and Al content due to </w:t>
      </w:r>
      <w:r w:rsidR="007A2431" w:rsidRPr="00FF4B47">
        <w:t xml:space="preserve">occupied </w:t>
      </w:r>
      <w:r w:rsidRPr="00FF4B47">
        <w:t>Al</w:t>
      </w:r>
      <w:r w:rsidRPr="00FF4B47">
        <w:rPr>
          <w:vertAlign w:val="subscript"/>
        </w:rPr>
        <w:t>3s</w:t>
      </w:r>
      <w:r w:rsidRPr="00FF4B47">
        <w:t xml:space="preserve"> and Ga</w:t>
      </w:r>
      <w:r w:rsidRPr="00FF4B47">
        <w:rPr>
          <w:vertAlign w:val="subscript"/>
        </w:rPr>
        <w:t>4s</w:t>
      </w:r>
      <w:r w:rsidRPr="00FF4B47">
        <w:t xml:space="preserve"> </w:t>
      </w:r>
      <w:r w:rsidR="007A2431" w:rsidRPr="00FF4B47">
        <w:t xml:space="preserve">lying </w:t>
      </w:r>
      <w:r w:rsidRPr="00FF4B47">
        <w:t xml:space="preserve">at the bottom of the </w:t>
      </w:r>
      <w:r w:rsidR="007E74A0" w:rsidRPr="00FF4B47">
        <w:t xml:space="preserve">conduction band </w:t>
      </w:r>
      <w:r w:rsidRPr="00FF4B47">
        <w:t xml:space="preserve">and </w:t>
      </w:r>
      <w:r w:rsidR="007E74A0" w:rsidRPr="00FF4B47">
        <w:t xml:space="preserve">raising up the </w:t>
      </w:r>
      <w:r w:rsidRPr="00FF4B47">
        <w:t xml:space="preserve">the Fermi </w:t>
      </w:r>
      <w:r w:rsidR="00E93EFF" w:rsidRPr="00FF4B47">
        <w:t>level u</w:t>
      </w:r>
      <w:r w:rsidR="007E74A0" w:rsidRPr="00FF4B47">
        <w:t xml:space="preserve">p to </w:t>
      </w:r>
      <w:r w:rsidR="00E93EFF" w:rsidRPr="00FF4B47">
        <w:t>the conduction band</w:t>
      </w:r>
      <w:r w:rsidRPr="00FF4B47">
        <w:t xml:space="preserve"> </w:t>
      </w:r>
      <w:r w:rsidR="007E74A0" w:rsidRPr="00FF4B47">
        <w:t xml:space="preserve">edge </w:t>
      </w:r>
      <w:r w:rsidRPr="00FF4B47">
        <w:fldChar w:fldCharType="begin" w:fldLock="1"/>
      </w:r>
      <w:r w:rsidR="00B53814" w:rsidRPr="00FF4B47">
        <w:instrText>ADDIN CSL_CITATION {"citationItems":[{"id":"ITEM-1","itemData":{"DOI":"10.1016/j.cocom.2019.e00426","ISSN":"23522143","abstract":"In this study, we present the results of (Al,Ga) co-doped ZnO at various concentrations of Ga using the Density Functional Theory (DFT) within the Full Potential Linearized Augmented Plane Wave (FP-LAPW) formalism. The results are compared to pure and Al or Ga doped ZnO. The optimized structural parameters show that co-doping ZnO at low concentration of Al and Ga don't destruct the structure hexagonal of ZnO. The changes of these parameters are in good agreement with experimental data. The results of calculated electronic structure show that (Al,Ga) co-doped ZnO is a n type semiconductors, and a band gap expansion after co-doping. On the basis of the investigation of optical properties, we find out that the transmittance has been enlarged after co-doping. In the same way, the electrical conductivity has been improved. This study has also allowed us to determine the range of Ga and Al concentrations to have promising transparent conductive oxides, which will be interesting for optoelectronic device applications.","author":[{"dropping-particle":"","family":"Khuili","given":"M.","non-dropping-particle":"","parse-names":false,"suffix":""},{"dropping-particle":"","family":"Hallani","given":"G.","non-dropping-particle":"El","parse-names":false,"suffix":""},{"dropping-particle":"","family":"Fazouan","given":"N.","non-dropping-particle":"","parse-names":false,"suffix":""},{"dropping-particle":"","family":"Makarim","given":"H. Abou","non-dropping-particle":"El","parse-names":false,"suffix":""},{"dropping-particle":"","family":"Atmani","given":"E. H.","non-dropping-particle":"","parse-names":false,"suffix":""}],"container-title":"Computational Condensed Matter","id":"ITEM-1","issued":{"date-parts":[["2019"]]},"page":"e00426","publisher":"Elsevier Ltd","title":"First-principles calculation of (Al,Ga) co-doped ZnO","type":"article-journal","volume":"21"},"uris":["http://www.mendeley.com/documents/?uuid=31f3b8ac-5af1-49c0-a007-b0cad330db62"]},{"id":"ITEM-2","itemData":{"DOI":"10.1016/j.apsusc.2013.11.062","ISSN":"01694332","abstract":"Al and Ga co-doped ZnO (AGZO) thin films with different doping contents of 0.5-4 at.% were synthesized via sol-gel route using dip coating method and the results were compared to the single doped specimens Al:ZnO (AZO) and Ga:ZnO (GZO). All samples were highly transparent in visible region (T &gt; 85%) with band gap values around 3.3 eV. Introduction of Al and Ga to the ZnO crystal structure decreased the crystallinity and reduced the particle size of the films. Electrical resistivity was investigated and engineered in this study as the main parameter. Single doped samples showed reduction of resistivity compared to the un-doped ZnO. In this regard, Ga was more efficient than Al in decreasing the electrical resistivity. Furthermore, samples with 1 at.% Al and 1 at.% Ga showed the minimum amount of electrical resistivity. Co-doping was performed with two different approaches including variable doping content (Al + Ga ≠ cte) and constant doping content (Al + Ga = 0.5, 1, and 2 at.%) for the sake of the comparison with single doped samples. Samples with Al = 1 at.% and Ga = 1 at.% showed the lowest electrical resistivity in AGZO samples of former approach. However, in latter approach the lowest resistivity was obtained in Al + Ga = 2 at.% sample. The results proved the capability of co-doped samples in optoelectronic industry regarding partially substitution of expensive Ga with Al and obtaining co-doped AGZO transparent conductive thin films with lower resistivity compared to conventional AZO thin films and also achieving commercial advantages compared to costly GZO thin films. © 2013 Elsevier B.V.","author":[{"dropping-particle":"","family":"Ebrahimifard","given":"Reza","non-dropping-particle":"","parse-names":false,"suffix":""},{"dropping-particle":"","family":"Golobostanfard","given":"Mohammad Reza","non-dropping-particle":"","parse-names":false,"suffix":""},{"dropping-particle":"","family":"Abdizadeh","given":"Hossein","non-dropping-particle":"","parse-names":false,"suffix":""}],"container-title":"Applied Surface Science","id":"ITEM-2","issued":{"date-parts":[["2014"]]},"page":"252-259","publisher":"Elsevier B.V.","title":"Sol-gel derived Al and Ga co-doped ZnO thin films: An optoelectronic study","type":"article-journal","volume":"290"},"uris":["http://www.mendeley.com/documents/?uuid=6366c6cb-c086-4f53-8e8f-888072c3dfef"]}],"mendeley":{"formattedCitation":"[21,33]","plainTextFormattedCitation":"[21,33]","previouslyFormattedCitation":"[21,33]"},"properties":{"noteIndex":0},"schema":"https://github.com/citation-style-language/schema/raw/master/csl-citation.json"}</w:instrText>
      </w:r>
      <w:r w:rsidRPr="00FF4B47">
        <w:fldChar w:fldCharType="separate"/>
      </w:r>
      <w:r w:rsidRPr="00FF4B47">
        <w:rPr>
          <w:noProof/>
        </w:rPr>
        <w:t>[21,33]</w:t>
      </w:r>
      <w:r w:rsidRPr="00FF4B47">
        <w:fldChar w:fldCharType="end"/>
      </w:r>
      <w:r w:rsidR="00E93EFF" w:rsidRPr="00FF4B47">
        <w:t>.</w:t>
      </w:r>
      <w:r w:rsidRPr="00FF4B47">
        <w:t xml:space="preserve"> This effect is dep</w:t>
      </w:r>
      <w:r w:rsidR="00E93EFF" w:rsidRPr="00FF4B47">
        <w:t>icted as a Burstein-Moss effect</w:t>
      </w:r>
      <w:r w:rsidRPr="00FF4B47">
        <w:t xml:space="preserve"> and leads </w:t>
      </w:r>
      <w:r w:rsidRPr="00FF4B47">
        <w:rPr>
          <w:rFonts w:eastAsiaTheme="minorEastAsia"/>
        </w:rPr>
        <w:t>to an increase in the charge carrier concentration in the coatings and hence in the conductivity</w:t>
      </w:r>
      <w:r w:rsidR="00E93EFF" w:rsidRPr="00FF4B47">
        <w:rPr>
          <w:rFonts w:eastAsiaTheme="minorEastAsia"/>
        </w:rPr>
        <w:t xml:space="preserve"> </w:t>
      </w:r>
      <w:r w:rsidR="00E93EFF" w:rsidRPr="00FF4B47">
        <w:rPr>
          <w:rFonts w:eastAsiaTheme="minorEastAsia"/>
        </w:rPr>
        <w:fldChar w:fldCharType="begin" w:fldLock="1"/>
      </w:r>
      <w:r w:rsidR="00E93EFF" w:rsidRPr="00FF4B47">
        <w:rPr>
          <w:rFonts w:eastAsiaTheme="minorEastAsia"/>
        </w:rPr>
        <w:instrText>ADDIN CSL_CITATION {"citationItems":[{"id":"ITEM-1","itemData":{"DOI":"doi.org/10.1088/0370-1301/67/10/306","abstract":"The data giken on the optical properties of InSb are analysed and precise values for the position and temperature dependence of the absorption edge are given. The variation of the position of the absorption edge with impurity concentration IS explained by the very low effective mass of the conduction electrons, which is estimated by three methods to be about 0.03 of the free electron mass.","author":[{"dropping-particle":"","family":"Moss","given":"T. S.","non-dropping-particle":"","parse-names":false,"suffix":""}],"container-title":"Proceedings of the Physical Society B","id":"ITEM-1","issue":"67","issued":{"date-parts":[["1954"]]},"title":"The Interpretation of the Properties of Indium Antimonide","type":"article-journal","volume":"775"},"uris":["http://www.mendeley.com/documents/?uuid=6c30661a-bbbd-4df9-9c99-b7c30cdaa6ae","http://www.mendeley.com/documents/?uuid=94dc5e7b-eac7-4c28-b65b-706725e8d852"]},{"id":"ITEM-2","itemData":{"DOI":"doi.org/10.1103/PhysRev.93.632","author":[{"dropping-particle":"","family":"Burstein","given":"Elias","non-dropping-particle":"","parse-names":false,"suffix":""}],"container-title":"Physical review","id":"ITEM-2","issue":"3","issued":{"date-parts":[["1954"]]},"page":"632-633","title":"Anomalous Optical Absorption Limit in InSb","type":"article-journal","volume":"93"},"uris":["http://www.mendeley.com/documents/?uuid=91898737-8b61-41fb-b80b-de681d4ad0b4","http://www.mendeley.com/documents/?uuid=0701841d-7124-4f7c-b38f-fe19f72c8174"]}],"mendeley":{"formattedCitation":"[64,65]","plainTextFormattedCitation":"[64,65]","previouslyFormattedCitation":"[64,65]"},"properties":{"noteIndex":0},"schema":"https://github.com/citation-style-language/schema/raw/master/csl-citation.json"}</w:instrText>
      </w:r>
      <w:r w:rsidR="00E93EFF" w:rsidRPr="00FF4B47">
        <w:rPr>
          <w:rFonts w:eastAsiaTheme="minorEastAsia"/>
          <w:vertAlign w:val="superscript"/>
        </w:rPr>
        <w:fldChar w:fldCharType="separate"/>
      </w:r>
      <w:r w:rsidR="00E93EFF" w:rsidRPr="00FF4B47">
        <w:rPr>
          <w:rFonts w:eastAsiaTheme="minorEastAsia"/>
          <w:noProof/>
        </w:rPr>
        <w:t>[64,65]</w:t>
      </w:r>
      <w:r w:rsidR="00E93EFF" w:rsidRPr="00FF4B47">
        <w:rPr>
          <w:rFonts w:eastAsiaTheme="minorEastAsia"/>
        </w:rPr>
        <w:fldChar w:fldCharType="end"/>
      </w:r>
      <w:r w:rsidRPr="00FF4B47">
        <w:rPr>
          <w:rFonts w:eastAsiaTheme="minorEastAsia"/>
        </w:rPr>
        <w:t xml:space="preserve">. A similar </w:t>
      </w:r>
      <w:r w:rsidR="00E93EFF" w:rsidRPr="00FF4B47">
        <w:rPr>
          <w:rFonts w:eastAsiaTheme="minorEastAsia"/>
        </w:rPr>
        <w:t>phenomenon</w:t>
      </w:r>
      <w:r w:rsidRPr="00FF4B47">
        <w:rPr>
          <w:rFonts w:eastAsiaTheme="minorEastAsia"/>
        </w:rPr>
        <w:t xml:space="preserve"> was also demonstrated when substituting oxygen </w:t>
      </w:r>
      <w:r w:rsidR="00E93EFF" w:rsidRPr="00FF4B47">
        <w:rPr>
          <w:rFonts w:eastAsiaTheme="minorEastAsia"/>
        </w:rPr>
        <w:t xml:space="preserve">by fluorine in Al, F co-doped ZnO (AFZO) </w:t>
      </w:r>
      <w:r w:rsidR="00E93EFF" w:rsidRPr="00FF4B47">
        <w:rPr>
          <w:rFonts w:eastAsiaTheme="minorEastAsia"/>
        </w:rPr>
        <w:fldChar w:fldCharType="begin" w:fldLock="1"/>
      </w:r>
      <w:r w:rsidR="00DE3A57" w:rsidRPr="00FF4B47">
        <w:rPr>
          <w:rFonts w:eastAsiaTheme="minorEastAsia"/>
        </w:rPr>
        <w:instrText>ADDIN CSL_CITATION {"citationItems":[{"id":"ITEM-1","itemData":{"DOI":"10.1016/j.apsusc.2020.147734","ISSN":"01694332","abstract":"Aluminum/fluorine-codoped zinc oxide (AFZO) thin films were prepared on silicon and glass substrates through atomic layer deposition at 150 °C. Their structural, electrical, and optical properties were investigated as functions of the F/Al codoping ratio. The X-ray diffraction analysis revealed that the preferred growth orientation changed depending on the codoping with F, that is, from (0 0 0 2) for Al-doped ZnO (AZO) films to (1 0 1 0) for the AFZO ones. The electrical resistivity of the AFZO films (around 5.0 × 10–4 Ω∙cm) was lower than that of the AZO ones; this was mainly attributed to an increase in the n-type carrier concentration (from 4.11 × 1020 cm3 for AZO to 5.86 × 1020 cm3 for AFZO) due to the substitution of the Zn and O sublattice sites by, respectively, the Al and F atoms. The enhanced carrier concentration affected also the optical property of the AFZO films according to the Moss–Burstein shift. The carrier mobility was similarly improved (from 6.96 cm2/V∙s for AZO to 21.2 cm2/V∙s for AFZO) by the passivation of the oxygen vacancies via the F-doping.","author":[{"dropping-particle":"","family":"Kang","given":"Kyung Mun","non-dropping-particle":"","parse-names":false,"suffix":""},{"dropping-particle":"","family":"Wang","given":"Yue","non-dropping-particle":"","parse-names":false,"suffix":""},{"dropping-particle":"","family":"Kim","given":"Minjae","non-dropping-particle":"","parse-names":false,"suffix":""},{"dropping-particle":"","family":"Lee","given":"Chan","non-dropping-particle":"","parse-names":false,"suffix":""},{"dropping-particle":"","family":"Park","given":"Hyung Ho","non-dropping-particle":"","parse-names":false,"suffix":""}],"container-title":"Applied Surface Science","id":"ITEM-1","issue":"September 2020","issued":{"date-parts":[["2021"]]},"page":"147734","publisher":"Elsevier","title":"Al/F codoping effect on the structural, electrical, and optical properties of ZnO films grown via atomic layer deposition","type":"article-journal","volume":"535"},"uris":["http://www.mendeley.com/documents/?uuid=06434e00-7eed-4197-9902-75bbf538dda4"]}],"mendeley":{"formattedCitation":"[23]","plainTextFormattedCitation":"[23]","previouslyFormattedCitation":"[23]"},"properties":{"noteIndex":0},"schema":"https://github.com/citation-style-language/schema/raw/master/csl-citation.json"}</w:instrText>
      </w:r>
      <w:r w:rsidR="00E93EFF" w:rsidRPr="00FF4B47">
        <w:rPr>
          <w:rFonts w:eastAsiaTheme="minorEastAsia"/>
        </w:rPr>
        <w:fldChar w:fldCharType="separate"/>
      </w:r>
      <w:r w:rsidR="00E93EFF" w:rsidRPr="00FF4B47">
        <w:rPr>
          <w:rFonts w:eastAsiaTheme="minorEastAsia"/>
          <w:noProof/>
        </w:rPr>
        <w:t>[23]</w:t>
      </w:r>
      <w:r w:rsidR="00E93EFF" w:rsidRPr="00FF4B47">
        <w:rPr>
          <w:rFonts w:eastAsiaTheme="minorEastAsia"/>
        </w:rPr>
        <w:fldChar w:fldCharType="end"/>
      </w:r>
      <w:r w:rsidR="00E93EFF" w:rsidRPr="00FF4B47">
        <w:rPr>
          <w:rFonts w:eastAsiaTheme="minorEastAsia"/>
        </w:rPr>
        <w:t>.</w:t>
      </w:r>
    </w:p>
    <w:p w14:paraId="3A5A801B" w14:textId="5B717558" w:rsidR="001F7E4A" w:rsidRPr="00FF4B47" w:rsidRDefault="001F7E4A" w:rsidP="00861BAE">
      <w:r w:rsidRPr="00FF4B47">
        <w:t>On the other side, Cu, Al co-doped ZnO has been also explored by DFT and results show that Cu</w:t>
      </w:r>
      <w:r w:rsidRPr="00FF4B47">
        <w:rPr>
          <w:vertAlign w:val="superscript"/>
        </w:rPr>
        <w:t>2+</w:t>
      </w:r>
      <w:r w:rsidRPr="00FF4B47">
        <w:t xml:space="preserve"> reduced the bandgap due to hybridization between Cu</w:t>
      </w:r>
      <w:r w:rsidRPr="00FF4B47">
        <w:rPr>
          <w:vertAlign w:val="subscript"/>
        </w:rPr>
        <w:t>3d</w:t>
      </w:r>
      <w:r w:rsidRPr="00FF4B47">
        <w:t xml:space="preserve"> orbitals and O</w:t>
      </w:r>
      <w:r w:rsidRPr="00FF4B47">
        <w:rPr>
          <w:vertAlign w:val="subscript"/>
        </w:rPr>
        <w:t>2p</w:t>
      </w:r>
      <w:r w:rsidRPr="00FF4B47">
        <w:t xml:space="preserve"> and by generation of impurity level</w:t>
      </w:r>
      <w:r w:rsidR="007E74A0" w:rsidRPr="00FF4B47">
        <w:t>s</w:t>
      </w:r>
      <w:r w:rsidRPr="00FF4B47">
        <w:t xml:space="preserve"> in the bandgap by Cu</w:t>
      </w:r>
      <w:r w:rsidRPr="00FF4B47">
        <w:rPr>
          <w:vertAlign w:val="subscript"/>
        </w:rPr>
        <w:t>3d</w:t>
      </w:r>
      <w:r w:rsidR="001C1F5C" w:rsidRPr="00FF4B47">
        <w:t xml:space="preserve">. Moreover, Cu </w:t>
      </w:r>
      <w:r w:rsidRPr="00FF4B47">
        <w:t xml:space="preserve">doped </w:t>
      </w:r>
      <w:r w:rsidRPr="00FF4B47">
        <w:lastRenderedPageBreak/>
        <w:t xml:space="preserve">ZnO does not </w:t>
      </w:r>
      <w:r w:rsidR="007E74A0" w:rsidRPr="00FF4B47">
        <w:t xml:space="preserve">exhibit a </w:t>
      </w:r>
      <w:r w:rsidRPr="00FF4B47">
        <w:t xml:space="preserve">significant </w:t>
      </w:r>
      <w:r w:rsidR="001C1F5C" w:rsidRPr="00FF4B47">
        <w:t>modif</w:t>
      </w:r>
      <w:r w:rsidR="007E74A0" w:rsidRPr="00FF4B47">
        <w:t>ication of the</w:t>
      </w:r>
      <w:r w:rsidR="009242F7" w:rsidRPr="00FF4B47">
        <w:t xml:space="preserve"> </w:t>
      </w:r>
      <w:r w:rsidRPr="00FF4B47">
        <w:t xml:space="preserve">Fermi level </w:t>
      </w:r>
      <w:r w:rsidRPr="00FF4B47">
        <w:fldChar w:fldCharType="begin" w:fldLock="1"/>
      </w:r>
      <w:r w:rsidRPr="00FF4B47">
        <w:instrText>ADDIN CSL_CITATION {"citationItems":[{"id":"ITEM-1","itemData":{"DOI":"10.1016/j.rinp.2019.102649","ISSN":"22113797","abstract":"The stability, electronic structure, conductivity and optical properties of Cu/Al doped ZnO in the condition of different concentrations and different positions were studied by using the first-principles generalized gradient approximation plane-wave pseudopotential method combined with Hubbard U correction based on density functional theory. Geometric optimization and energy calculations for the original structure of pure ZnO, Zn0.96875R0.03125O (R replaces Cu or Al) and Zn1−x−yCuxAlyO (x, y = 0.03125, 0.03125; 0.0625, 0.03125 and 0.03125, 0.0625). The results show that the co-doped systems are more stable than single-doped, and each of the systems is easier to form under O-rich conditions. When doping at the same concentration, the volume of the system with different impurity atoms on the same horizontal plane is small. In this paper, the co-doping can greatly reduce the band-gap of ZnO, so that the absorption edge of each system is red-shifted, the absorption of Zn0.90625Cu0.0625Al0.03125O in visible light is the strongest. The carrier mobility and conductivity of each system were calculated by the relative quantity of carriers and the effective mass. It is found that co-doping is more beneficial to the conduction than single-doping, and the influence of the concentration of Al on the conductivity of the system is larger than that of Cu.","author":[{"dropping-particle":"","family":"Dai","given":"Jianfeng","non-dropping-particle":"","parse-names":false,"suffix":""},{"dropping-particle":"","family":"Suo","given":"Zhongqiang","non-dropping-particle":"","parse-names":false,"suffix":""},{"dropping-particle":"","family":"Li","given":"Zengpeng","non-dropping-particle":"","parse-names":false,"suffix":""},{"dropping-particle":"","family":"Gao","given":"Shanshan","non-dropping-particle":"","parse-names":false,"suffix":""}],"container-title":"Results in Physics","id":"ITEM-1","issue":"September","issued":{"date-parts":[["2019"]]},"page":"102649","publisher":"Elsevier","title":"Effect of Cu/Al doping on electronic structure and optical properties of ZnO","type":"article-journal","volume":"15"},"uris":["http://www.mendeley.com/documents/?uuid=df675071-8986-4f1d-a2d4-4f4253891ff6"]}],"mendeley":{"formattedCitation":"[32]","plainTextFormattedCitation":"[32]","previouslyFormattedCitation":"[32]"},"properties":{"noteIndex":0},"schema":"https://github.com/citation-style-language/schema/raw/master/csl-citation.json"}</w:instrText>
      </w:r>
      <w:r w:rsidRPr="00FF4B47">
        <w:fldChar w:fldCharType="separate"/>
      </w:r>
      <w:r w:rsidRPr="00FF4B47">
        <w:rPr>
          <w:noProof/>
        </w:rPr>
        <w:t>[32]</w:t>
      </w:r>
      <w:r w:rsidRPr="00FF4B47">
        <w:fldChar w:fldCharType="end"/>
      </w:r>
      <w:r w:rsidRPr="00FF4B47">
        <w:t xml:space="preserve">. </w:t>
      </w:r>
      <w:r w:rsidR="007E74A0" w:rsidRPr="00FF4B47">
        <w:t>This</w:t>
      </w:r>
      <w:r w:rsidRPr="00FF4B47">
        <w:t xml:space="preserve"> points principally that hybridization </w:t>
      </w:r>
      <w:r w:rsidR="007E74A0" w:rsidRPr="00FF4B47">
        <w:t>of</w:t>
      </w:r>
      <w:r w:rsidRPr="00FF4B47">
        <w:t xml:space="preserve"> d-orbitals (with O</w:t>
      </w:r>
      <w:r w:rsidRPr="00FF4B47">
        <w:rPr>
          <w:vertAlign w:val="subscript"/>
        </w:rPr>
        <w:t>2p</w:t>
      </w:r>
      <w:r w:rsidRPr="00FF4B47">
        <w:t xml:space="preserve"> in </w:t>
      </w:r>
      <w:r w:rsidR="00003389" w:rsidRPr="00FF4B47">
        <w:t xml:space="preserve">the </w:t>
      </w:r>
      <w:r w:rsidRPr="00FF4B47">
        <w:t>valence band or Zn</w:t>
      </w:r>
      <w:r w:rsidRPr="00FF4B47">
        <w:rPr>
          <w:vertAlign w:val="subscript"/>
        </w:rPr>
        <w:t xml:space="preserve">4s </w:t>
      </w:r>
      <w:r w:rsidRPr="00FF4B47">
        <w:t xml:space="preserve">in </w:t>
      </w:r>
      <w:r w:rsidR="00003389" w:rsidRPr="00FF4B47">
        <w:t xml:space="preserve">the </w:t>
      </w:r>
      <w:r w:rsidRPr="00FF4B47">
        <w:t>conduction band) is another mechanism tailoring the ban</w:t>
      </w:r>
      <w:r w:rsidR="00F06B57" w:rsidRPr="00FF4B47">
        <w:t xml:space="preserve">dgap </w:t>
      </w:r>
      <w:r w:rsidR="007E74A0" w:rsidRPr="00FF4B47">
        <w:t xml:space="preserve">which </w:t>
      </w:r>
      <w:r w:rsidR="00F06B57" w:rsidRPr="00FF4B47">
        <w:t>does not lead necessarily</w:t>
      </w:r>
      <w:r w:rsidRPr="00FF4B47">
        <w:t xml:space="preserve"> to a conducting material.</w:t>
      </w:r>
    </w:p>
    <w:p w14:paraId="0DCBA6A6" w14:textId="764CCD88" w:rsidR="00E6416A" w:rsidRPr="00FF4B47" w:rsidRDefault="001F7E4A" w:rsidP="00861BAE">
      <w:r w:rsidRPr="00FF4B47">
        <w:t>The fact that TAZO films are not conducting films support the fact that, in this case, the increase in bandgap is due to hybridization between Ti</w:t>
      </w:r>
      <w:r w:rsidR="00F06B57" w:rsidRPr="00FF4B47">
        <w:rPr>
          <w:vertAlign w:val="subscript"/>
        </w:rPr>
        <w:t>3d</w:t>
      </w:r>
      <w:r w:rsidRPr="00FF4B47">
        <w:t xml:space="preserve"> and Zn</w:t>
      </w:r>
      <w:r w:rsidRPr="00FF4B47">
        <w:rPr>
          <w:vertAlign w:val="subscript"/>
        </w:rPr>
        <w:t>4s</w:t>
      </w:r>
      <w:r w:rsidRPr="00FF4B47">
        <w:t xml:space="preserve"> orbitals.</w:t>
      </w:r>
    </w:p>
    <w:p w14:paraId="639B8905" w14:textId="77777777" w:rsidR="004A5D4A" w:rsidRPr="00FF4B47" w:rsidRDefault="004A5D4A" w:rsidP="004B23A1">
      <w:pPr>
        <w:jc w:val="center"/>
      </w:pPr>
      <w:r w:rsidRPr="00FF4B47">
        <w:rPr>
          <w:noProof/>
          <w:lang w:eastAsia="en-GB"/>
        </w:rPr>
        <w:drawing>
          <wp:inline distT="0" distB="0" distL="0" distR="0" wp14:anchorId="3401C55A" wp14:editId="1EA111DE">
            <wp:extent cx="3600000" cy="2772000"/>
            <wp:effectExtent l="0" t="0" r="63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ndgap_VF.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0" cy="2772000"/>
                    </a:xfrm>
                    <a:prstGeom prst="rect">
                      <a:avLst/>
                    </a:prstGeom>
                  </pic:spPr>
                </pic:pic>
              </a:graphicData>
            </a:graphic>
          </wp:inline>
        </w:drawing>
      </w:r>
    </w:p>
    <w:p w14:paraId="2A0F1188" w14:textId="338260BD" w:rsidR="00C03B0D" w:rsidRPr="00FF4B47" w:rsidRDefault="004A5D4A" w:rsidP="00861BAE">
      <w:pPr>
        <w:pStyle w:val="Lgende"/>
        <w:rPr>
          <w:i/>
        </w:rPr>
      </w:pPr>
      <w:bookmarkStart w:id="15" w:name="_Ref75598933"/>
      <w:r w:rsidRPr="00FF4B47">
        <w:rPr>
          <w:b/>
        </w:rPr>
        <w:t xml:space="preserve">Figure </w:t>
      </w:r>
      <w:r w:rsidRPr="00FF4B47">
        <w:rPr>
          <w:b/>
          <w:i/>
        </w:rPr>
        <w:fldChar w:fldCharType="begin" w:fldLock="1"/>
      </w:r>
      <w:r w:rsidRPr="00FF4B47">
        <w:rPr>
          <w:b/>
        </w:rPr>
        <w:instrText xml:space="preserve"> SEQ Figure \* ARABIC </w:instrText>
      </w:r>
      <w:r w:rsidRPr="00FF4B47">
        <w:rPr>
          <w:b/>
          <w:i/>
        </w:rPr>
        <w:fldChar w:fldCharType="separate"/>
      </w:r>
      <w:r w:rsidR="002B4B67">
        <w:rPr>
          <w:b/>
          <w:noProof/>
        </w:rPr>
        <w:t>11</w:t>
      </w:r>
      <w:r w:rsidRPr="00FF4B47">
        <w:rPr>
          <w:b/>
          <w:i/>
        </w:rPr>
        <w:fldChar w:fldCharType="end"/>
      </w:r>
      <w:bookmarkEnd w:id="15"/>
      <w:r w:rsidRPr="00FF4B47">
        <w:rPr>
          <w:b/>
        </w:rPr>
        <w:t xml:space="preserve">. </w:t>
      </w:r>
      <w:r w:rsidRPr="00FF4B47">
        <w:t>Evolution of the bandgap as a function of Ti composition from the computed band-structures after renormalization for TiO</w:t>
      </w:r>
      <w:r w:rsidRPr="00FF4B47">
        <w:rPr>
          <w:vertAlign w:val="subscript"/>
        </w:rPr>
        <w:t>2</w:t>
      </w:r>
      <w:r w:rsidRPr="00FF4B47">
        <w:t xml:space="preserve"> units in interstitial (blue square) and substitutional (green circle) position. Experimental bandgaps computed from Tauc plot (orange diamond).</w:t>
      </w:r>
      <w:r w:rsidR="00594003" w:rsidRPr="00FF4B47">
        <w:t xml:space="preserve"> </w:t>
      </w:r>
      <w:r w:rsidR="007E23FC" w:rsidRPr="00FF4B47">
        <w:t xml:space="preserve">Error bars are estimated </w:t>
      </w:r>
      <w:r w:rsidR="001D74FE" w:rsidRPr="00FF4B47">
        <w:t xml:space="preserve">by </w:t>
      </w:r>
      <w:r w:rsidR="002D613D" w:rsidRPr="00FF4B47">
        <w:t xml:space="preserve">propagating the error over the average of </w:t>
      </w:r>
      <w:r w:rsidR="007E23FC" w:rsidRPr="00FF4B47">
        <w:t>three measurements of bandgap by Tauc plot</w:t>
      </w:r>
      <w:r w:rsidR="001D74FE" w:rsidRPr="00FF4B47">
        <w:t>s</w:t>
      </w:r>
      <w:r w:rsidR="007E23FC" w:rsidRPr="00FF4B47">
        <w:t>.</w:t>
      </w:r>
    </w:p>
    <w:p w14:paraId="36C1EB64" w14:textId="75B03B3D" w:rsidR="00373F3C" w:rsidRPr="00FF4B47" w:rsidRDefault="00CC60E5" w:rsidP="00B446A0">
      <w:pPr>
        <w:pStyle w:val="Titre1"/>
      </w:pPr>
      <w:r w:rsidRPr="00FF4B47">
        <w:t>Zone</w:t>
      </w:r>
      <w:r w:rsidR="00373F3C" w:rsidRPr="00FF4B47">
        <w:t xml:space="preserve"> model</w:t>
      </w:r>
    </w:p>
    <w:p w14:paraId="6719FE48" w14:textId="6D2AF4A1" w:rsidR="003B4B15" w:rsidRPr="00FF4B47" w:rsidRDefault="004A5D4A" w:rsidP="00861BAE">
      <w:r w:rsidRPr="00FF4B47">
        <w:rPr>
          <w:b/>
        </w:rPr>
        <w:fldChar w:fldCharType="begin" w:fldLock="1"/>
      </w:r>
      <w:r w:rsidRPr="00FF4B47">
        <w:rPr>
          <w:b/>
        </w:rPr>
        <w:instrText xml:space="preserve"> REF _Ref75598998 \h </w:instrText>
      </w:r>
      <w:r w:rsidR="00611750" w:rsidRPr="00FF4B47">
        <w:rPr>
          <w:b/>
        </w:rPr>
        <w:instrText xml:space="preserve"> \* MERGEFORMAT </w:instrText>
      </w:r>
      <w:r w:rsidRPr="00FF4B47">
        <w:rPr>
          <w:b/>
        </w:rPr>
      </w:r>
      <w:r w:rsidRPr="00FF4B47">
        <w:rPr>
          <w:b/>
        </w:rPr>
        <w:fldChar w:fldCharType="separate"/>
      </w:r>
      <w:r w:rsidR="002B4B67" w:rsidRPr="00FF4B47">
        <w:rPr>
          <w:b/>
        </w:rPr>
        <w:t xml:space="preserve">Figure </w:t>
      </w:r>
      <w:r w:rsidR="002B4B67">
        <w:rPr>
          <w:b/>
          <w:noProof/>
        </w:rPr>
        <w:t>12</w:t>
      </w:r>
      <w:r w:rsidRPr="00FF4B47">
        <w:rPr>
          <w:b/>
        </w:rPr>
        <w:fldChar w:fldCharType="end"/>
      </w:r>
      <w:r w:rsidRPr="00FF4B47">
        <w:rPr>
          <w:b/>
        </w:rPr>
        <w:t xml:space="preserve"> </w:t>
      </w:r>
      <w:r w:rsidR="00465BD2" w:rsidRPr="00FF4B47">
        <w:t>summarize</w:t>
      </w:r>
      <w:r w:rsidR="00594003" w:rsidRPr="00FF4B47">
        <w:t>s</w:t>
      </w:r>
      <w:r w:rsidR="00465BD2" w:rsidRPr="00FF4B47">
        <w:t xml:space="preserve"> our find</w:t>
      </w:r>
      <w:r w:rsidR="008607F4" w:rsidRPr="00FF4B47">
        <w:t>i</w:t>
      </w:r>
      <w:r w:rsidR="00465BD2" w:rsidRPr="00FF4B47">
        <w:t xml:space="preserve">ngs for the formation of </w:t>
      </w:r>
      <w:r w:rsidR="00284854" w:rsidRPr="00FF4B47">
        <w:t>Ti,</w:t>
      </w:r>
      <w:r w:rsidR="008A2C24" w:rsidRPr="00FF4B47">
        <w:t xml:space="preserve"> </w:t>
      </w:r>
      <w:r w:rsidR="00284854" w:rsidRPr="00FF4B47">
        <w:t xml:space="preserve">Al </w:t>
      </w:r>
      <w:r w:rsidR="0020556B" w:rsidRPr="00FF4B47">
        <w:t>co</w:t>
      </w:r>
      <w:r w:rsidR="00284854" w:rsidRPr="00FF4B47">
        <w:t>-</w:t>
      </w:r>
      <w:r w:rsidR="0020556B" w:rsidRPr="00FF4B47">
        <w:t xml:space="preserve">doped ZnO. Three </w:t>
      </w:r>
      <w:r w:rsidR="006A6320" w:rsidRPr="00FF4B47">
        <w:t xml:space="preserve">zones </w:t>
      </w:r>
      <w:r w:rsidR="0020556B" w:rsidRPr="00FF4B47">
        <w:t>are involved</w:t>
      </w:r>
      <w:r w:rsidR="005E627C" w:rsidRPr="00FF4B47">
        <w:t>,</w:t>
      </w:r>
      <w:r w:rsidR="0020556B" w:rsidRPr="00FF4B47">
        <w:t xml:space="preserve"> </w:t>
      </w:r>
      <w:r w:rsidR="008607F4" w:rsidRPr="00FF4B47">
        <w:t xml:space="preserve">and all of them includes </w:t>
      </w:r>
      <w:r w:rsidR="0020556B" w:rsidRPr="00FF4B47">
        <w:t>the formation of Al</w:t>
      </w:r>
      <w:r w:rsidR="0020556B" w:rsidRPr="00FF4B47">
        <w:rPr>
          <w:vertAlign w:val="subscript"/>
        </w:rPr>
        <w:t>2</w:t>
      </w:r>
      <w:r w:rsidR="0020556B" w:rsidRPr="00FF4B47">
        <w:t>O</w:t>
      </w:r>
      <w:r w:rsidR="0020556B" w:rsidRPr="00FF4B47">
        <w:rPr>
          <w:vertAlign w:val="subscript"/>
        </w:rPr>
        <w:t>3</w:t>
      </w:r>
      <w:r w:rsidR="003B4B15" w:rsidRPr="00FF4B47">
        <w:t xml:space="preserve"> leading to </w:t>
      </w:r>
      <w:r w:rsidR="007802EC" w:rsidRPr="00FF4B47">
        <w:t xml:space="preserve">the </w:t>
      </w:r>
      <w:r w:rsidR="003B4B15" w:rsidRPr="00FF4B47">
        <w:t xml:space="preserve">insulating </w:t>
      </w:r>
      <w:r w:rsidR="007802EC" w:rsidRPr="00FF4B47">
        <w:t xml:space="preserve">character of the </w:t>
      </w:r>
      <w:r w:rsidR="003B4B15" w:rsidRPr="00FF4B47">
        <w:t>films</w:t>
      </w:r>
      <w:r w:rsidR="002B7C49" w:rsidRPr="00FF4B47">
        <w:t xml:space="preserve"> as shown by XPS analysis </w:t>
      </w:r>
      <w:r w:rsidR="002B7C49" w:rsidRPr="00FF4B47">
        <w:rPr>
          <w:b/>
        </w:rPr>
        <w:fldChar w:fldCharType="begin" w:fldLock="1"/>
      </w:r>
      <w:r w:rsidR="002B7C49" w:rsidRPr="00FF4B47">
        <w:rPr>
          <w:b/>
        </w:rPr>
        <w:instrText xml:space="preserve"> REF _Ref75595627 \h </w:instrText>
      </w:r>
      <w:r w:rsidR="00D9024E" w:rsidRPr="00FF4B47">
        <w:rPr>
          <w:b/>
        </w:rPr>
        <w:instrText xml:space="preserve"> \* MERGEFORMAT </w:instrText>
      </w:r>
      <w:r w:rsidR="002B7C49" w:rsidRPr="00FF4B47">
        <w:rPr>
          <w:b/>
        </w:rPr>
      </w:r>
      <w:r w:rsidR="002B7C49" w:rsidRPr="00FF4B47">
        <w:rPr>
          <w:b/>
        </w:rPr>
        <w:fldChar w:fldCharType="separate"/>
      </w:r>
      <w:r w:rsidR="002B4B67" w:rsidRPr="00FF4B47">
        <w:rPr>
          <w:b/>
        </w:rPr>
        <w:t xml:space="preserve">Figure </w:t>
      </w:r>
      <w:r w:rsidR="002B4B67">
        <w:rPr>
          <w:b/>
          <w:noProof/>
        </w:rPr>
        <w:t>3</w:t>
      </w:r>
      <w:r w:rsidR="002B7C49" w:rsidRPr="00FF4B47">
        <w:rPr>
          <w:b/>
        </w:rPr>
        <w:fldChar w:fldCharType="end"/>
      </w:r>
      <w:r w:rsidR="00E23509" w:rsidRPr="00FF4B47">
        <w:rPr>
          <w:b/>
        </w:rPr>
        <w:t>.A</w:t>
      </w:r>
      <w:r w:rsidR="0020556B" w:rsidRPr="00FF4B47">
        <w:t xml:space="preserve">. </w:t>
      </w:r>
    </w:p>
    <w:p w14:paraId="5F8BDFEE" w14:textId="1A3DC101" w:rsidR="002C0831" w:rsidRPr="00FF4B47" w:rsidRDefault="002C0831" w:rsidP="00861BAE">
      <w:r w:rsidRPr="00FF4B47">
        <w:t>Zone I describes the situation for Ti ≤ 2.2 at</w:t>
      </w:r>
      <w:r w:rsidR="00594003" w:rsidRPr="00FF4B47">
        <w:t>%</w:t>
      </w:r>
      <w:r w:rsidRPr="00FF4B47">
        <w:t>. In this regime, TiO</w:t>
      </w:r>
      <w:r w:rsidRPr="00FF4B47">
        <w:rPr>
          <w:vertAlign w:val="subscript"/>
        </w:rPr>
        <w:t>2</w:t>
      </w:r>
      <w:r w:rsidRPr="00FF4B47">
        <w:t xml:space="preserve"> units substitute Zn atoms in the ZnO wurtzite structure</w:t>
      </w:r>
      <w:r w:rsidR="001D74FE" w:rsidRPr="00FF4B47">
        <w:t xml:space="preserve">, as supported by the fact that </w:t>
      </w:r>
      <w:r w:rsidRPr="00FF4B47">
        <w:t>the Auger parameter decreases with Ti content</w:t>
      </w:r>
      <w:r w:rsidR="001D74FE" w:rsidRPr="00FF4B47">
        <w:t>,</w:t>
      </w:r>
      <w:r w:rsidRPr="00FF4B47">
        <w:t xml:space="preserve"> confirming that the zinc atoms are in a more oxidized state </w:t>
      </w:r>
      <w:r w:rsidR="001D74FE" w:rsidRPr="00FF4B47">
        <w:t>upon</w:t>
      </w:r>
      <w:r w:rsidR="007B12F7" w:rsidRPr="00FF4B47">
        <w:t xml:space="preserve"> </w:t>
      </w:r>
      <w:r w:rsidRPr="00FF4B47">
        <w:t>introduction of substitutional TiO</w:t>
      </w:r>
      <w:r w:rsidRPr="00FF4B47">
        <w:rPr>
          <w:vertAlign w:val="subscript"/>
        </w:rPr>
        <w:t>2</w:t>
      </w:r>
      <w:r w:rsidRPr="00FF4B47">
        <w:t xml:space="preserve"> units in ZnO wurtzite (</w:t>
      </w:r>
      <w:r w:rsidRPr="00FF4B47">
        <w:fldChar w:fldCharType="begin" w:fldLock="1"/>
      </w:r>
      <w:r w:rsidRPr="00FF4B47">
        <w:instrText xml:space="preserve"> REF _Ref75956974 \h  \* MERGEFORMAT </w:instrText>
      </w:r>
      <w:r w:rsidRPr="00FF4B47">
        <w:fldChar w:fldCharType="separate"/>
      </w:r>
      <w:r w:rsidR="002B4B67" w:rsidRPr="00FF4B47">
        <w:rPr>
          <w:b/>
          <w:color w:val="000000" w:themeColor="text1"/>
        </w:rPr>
        <w:t xml:space="preserve">Figure </w:t>
      </w:r>
      <w:r w:rsidR="002B4B67">
        <w:rPr>
          <w:b/>
          <w:noProof/>
          <w:color w:val="000000" w:themeColor="text1"/>
        </w:rPr>
        <w:t>4</w:t>
      </w:r>
      <w:r w:rsidRPr="00FF4B47">
        <w:fldChar w:fldCharType="end"/>
      </w:r>
      <w:r w:rsidRPr="00FF4B47">
        <w:t xml:space="preserve">). Crystallites of </w:t>
      </w:r>
      <w:r w:rsidRPr="00FF4B47">
        <w:lastRenderedPageBreak/>
        <w:t>ZnO growth preferentially along the c-axis giving rise to textured films (</w:t>
      </w:r>
      <w:r w:rsidRPr="00FF4B47">
        <w:rPr>
          <w:b/>
        </w:rPr>
        <w:fldChar w:fldCharType="begin" w:fldLock="1"/>
      </w:r>
      <w:r w:rsidRPr="00FF4B47">
        <w:rPr>
          <w:b/>
        </w:rPr>
        <w:instrText xml:space="preserve"> REF _Ref75598019 \h  \* MERGEFORMAT </w:instrText>
      </w:r>
      <w:r w:rsidRPr="00FF4B47">
        <w:rPr>
          <w:b/>
        </w:rPr>
      </w:r>
      <w:r w:rsidRPr="00FF4B47">
        <w:rPr>
          <w:b/>
        </w:rPr>
        <w:fldChar w:fldCharType="separate"/>
      </w:r>
      <w:r w:rsidR="002B4B67" w:rsidRPr="00FF4B47">
        <w:rPr>
          <w:b/>
        </w:rPr>
        <w:t xml:space="preserve">Figure </w:t>
      </w:r>
      <w:r w:rsidR="002B4B67">
        <w:rPr>
          <w:b/>
          <w:noProof/>
        </w:rPr>
        <w:t>6</w:t>
      </w:r>
      <w:r w:rsidRPr="00FF4B47">
        <w:rPr>
          <w:b/>
        </w:rPr>
        <w:fldChar w:fldCharType="end"/>
      </w:r>
      <w:r w:rsidRPr="00FF4B47">
        <w:rPr>
          <w:b/>
        </w:rPr>
        <w:t>.A</w:t>
      </w:r>
      <w:r w:rsidRPr="00FF4B47">
        <w:t>). Grain and crystallite sizes as well as texturation decrease linearly with the Ti content until 2.2 at% (</w:t>
      </w:r>
      <w:r w:rsidRPr="00FF4B47">
        <w:rPr>
          <w:b/>
        </w:rPr>
        <w:fldChar w:fldCharType="begin" w:fldLock="1"/>
      </w:r>
      <w:r w:rsidRPr="00FF4B47">
        <w:rPr>
          <w:b/>
        </w:rPr>
        <w:instrText xml:space="preserve"> REF _Ref75598019 \h  \* MERGEFORMAT </w:instrText>
      </w:r>
      <w:r w:rsidRPr="00FF4B47">
        <w:rPr>
          <w:b/>
        </w:rPr>
      </w:r>
      <w:r w:rsidRPr="00FF4B47">
        <w:rPr>
          <w:b/>
        </w:rPr>
        <w:fldChar w:fldCharType="separate"/>
      </w:r>
      <w:r w:rsidR="002B4B67" w:rsidRPr="00FF4B47">
        <w:rPr>
          <w:b/>
        </w:rPr>
        <w:t xml:space="preserve">Figure </w:t>
      </w:r>
      <w:r w:rsidR="002B4B67">
        <w:rPr>
          <w:b/>
          <w:noProof/>
        </w:rPr>
        <w:t>6</w:t>
      </w:r>
      <w:r w:rsidRPr="00FF4B47">
        <w:rPr>
          <w:b/>
        </w:rPr>
        <w:fldChar w:fldCharType="end"/>
      </w:r>
      <w:r w:rsidRPr="00FF4B47">
        <w:rPr>
          <w:b/>
        </w:rPr>
        <w:t>.B</w:t>
      </w:r>
      <w:r w:rsidRPr="00FF4B47">
        <w:t>). TiO</w:t>
      </w:r>
      <w:r w:rsidRPr="00FF4B47">
        <w:rPr>
          <w:vertAlign w:val="subscript"/>
        </w:rPr>
        <w:t>2</w:t>
      </w:r>
      <w:r w:rsidRPr="00FF4B47">
        <w:t xml:space="preserve"> doping induces low compressive stress (less than 4.0 GPa) as shown </w:t>
      </w:r>
      <w:r w:rsidR="001D74FE" w:rsidRPr="00FF4B47">
        <w:t xml:space="preserve">in </w:t>
      </w:r>
      <w:r w:rsidRPr="00FF4B47">
        <w:rPr>
          <w:b/>
        </w:rPr>
        <w:fldChar w:fldCharType="begin" w:fldLock="1"/>
      </w:r>
      <w:r w:rsidRPr="00FF4B47">
        <w:rPr>
          <w:b/>
        </w:rPr>
        <w:instrText xml:space="preserve"> REF _Ref75598019 \h  \* MERGEFORMAT </w:instrText>
      </w:r>
      <w:r w:rsidRPr="00FF4B47">
        <w:rPr>
          <w:b/>
        </w:rPr>
      </w:r>
      <w:r w:rsidRPr="00FF4B47">
        <w:rPr>
          <w:b/>
        </w:rPr>
        <w:fldChar w:fldCharType="separate"/>
      </w:r>
      <w:r w:rsidR="002B4B67" w:rsidRPr="00FF4B47">
        <w:rPr>
          <w:b/>
        </w:rPr>
        <w:t xml:space="preserve">Figure </w:t>
      </w:r>
      <w:r w:rsidR="002B4B67">
        <w:rPr>
          <w:b/>
          <w:noProof/>
        </w:rPr>
        <w:t>6</w:t>
      </w:r>
      <w:r w:rsidRPr="00FF4B47">
        <w:rPr>
          <w:b/>
        </w:rPr>
        <w:fldChar w:fldCharType="end"/>
      </w:r>
      <w:r w:rsidRPr="00FF4B47">
        <w:rPr>
          <w:b/>
        </w:rPr>
        <w:t>.C</w:t>
      </w:r>
      <w:r w:rsidRPr="00FF4B47">
        <w:t>. Columnar growth is observed and width of the columns decreases (</w:t>
      </w:r>
      <w:r w:rsidRPr="00FF4B47">
        <w:rPr>
          <w:b/>
        </w:rPr>
        <w:fldChar w:fldCharType="begin" w:fldLock="1"/>
      </w:r>
      <w:r w:rsidRPr="00FF4B47">
        <w:rPr>
          <w:b/>
        </w:rPr>
        <w:instrText xml:space="preserve"> REF _Ref75598297 \h  \* MERGEFORMAT </w:instrText>
      </w:r>
      <w:r w:rsidRPr="00FF4B47">
        <w:rPr>
          <w:b/>
        </w:rPr>
      </w:r>
      <w:r w:rsidRPr="00FF4B47">
        <w:rPr>
          <w:b/>
        </w:rPr>
        <w:fldChar w:fldCharType="separate"/>
      </w:r>
      <w:r w:rsidR="002B4B67" w:rsidRPr="00FF4B47">
        <w:rPr>
          <w:b/>
        </w:rPr>
        <w:t xml:space="preserve">Figure </w:t>
      </w:r>
      <w:r w:rsidR="002B4B67">
        <w:rPr>
          <w:b/>
          <w:noProof/>
        </w:rPr>
        <w:t>8</w:t>
      </w:r>
      <w:r w:rsidRPr="00FF4B47">
        <w:rPr>
          <w:b/>
        </w:rPr>
        <w:fldChar w:fldCharType="end"/>
      </w:r>
      <w:r w:rsidRPr="00FF4B47">
        <w:rPr>
          <w:b/>
        </w:rPr>
        <w:t>.H-J).</w:t>
      </w:r>
      <w:r w:rsidRPr="00FF4B47">
        <w:t xml:space="preserve"> This part of the model is similar to Zone T </w:t>
      </w:r>
      <w:r w:rsidR="001D74FE" w:rsidRPr="00FF4B47">
        <w:t>in the</w:t>
      </w:r>
      <w:r w:rsidRPr="00FF4B47">
        <w:t xml:space="preserve"> structure zone model of Barna </w:t>
      </w:r>
      <w:r w:rsidRPr="00FF4B47">
        <w:fldChar w:fldCharType="begin" w:fldLock="1"/>
      </w:r>
      <w:r w:rsidRPr="00FF4B47">
        <w:instrText>ADDIN CSL_CITATION {"citationItems":[{"id":"ITEM-1","itemData":{"DOI":"10.1016/S0040-6090(97)00503-8","ISSN":"00406090","abstract":"Previous structure zone models used for the interpretation of the experimental results were constructed by compiling the various structures found in thick polycrystalline films deposited at different temperatures and parameters. The present paper shows that while the temperature dependence of surface and bulk diffusion can not adequately describe the evolution mechanisms of various polycrystalline thin film structure, the fundamental structure forming phenomena, including the contribution of impurities introduced by the authors make possible the comprehensive description of the structure forming mechanisms. Real structure zone models including also the related textures, are constructed by considering the concentration of impurities (co-deposited additives) in the vapour beam as a new deposition parameter, and the fundamental structure forming phenomena. These are phenomena composed of atomic processes, and can give account for the global effect of the atomic processes and are directly responsible for the structure evolution. Impurities (additives) can promote or inhibit the operation of the structure forming phenomena (promoter or inhibitor resp.). The new structure zone models can be used to tailor polycrystalline film structures of large variety (from large grained through columnar to the micro- or nanocrystalline structures) and to diagnose technologies. © 1998 Elsevier Science S.A.","author":[{"dropping-particle":"","family":"Barna","given":"P. B.","non-dropping-particle":"","parse-names":false,"suffix":""},{"dropping-particle":"","family":"Adamik","given":"M.","non-dropping-particle":"","parse-names":false,"suffix":""}],"container-title":"Thin Solid Films","id":"ITEM-1","issue":"1-2","issued":{"date-parts":[["1998"]]},"page":"27-33","title":"Fundamental structure forming phenomena of polycrystalline films and the structure zone models","type":"article-journal","volume":"317"},"uris":["http://www.mendeley.com/documents/?uuid=e406e8a2-5f1a-4d0a-b75a-32bf9f60dd62"]}],"mendeley":{"formattedCitation":"[51]","plainTextFormattedCitation":"[51]","previouslyFormattedCitation":"[51]"},"properties":{"noteIndex":0},"schema":"https://github.com/citation-style-language/schema/raw/master/csl-citation.json"}</w:instrText>
      </w:r>
      <w:r w:rsidRPr="00FF4B47">
        <w:fldChar w:fldCharType="separate"/>
      </w:r>
      <w:r w:rsidRPr="00FF4B47">
        <w:rPr>
          <w:noProof/>
        </w:rPr>
        <w:t>[51]</w:t>
      </w:r>
      <w:r w:rsidRPr="00FF4B47">
        <w:fldChar w:fldCharType="end"/>
      </w:r>
      <w:r w:rsidRPr="00FF4B47">
        <w:t>. Hybridization between Zn</w:t>
      </w:r>
      <w:r w:rsidRPr="00FF4B47">
        <w:rPr>
          <w:vertAlign w:val="subscript"/>
        </w:rPr>
        <w:t>4s</w:t>
      </w:r>
      <w:r w:rsidRPr="00FF4B47">
        <w:t xml:space="preserve"> and Ti</w:t>
      </w:r>
      <w:r w:rsidRPr="00FF4B47">
        <w:rPr>
          <w:vertAlign w:val="subscript"/>
        </w:rPr>
        <w:t>3d</w:t>
      </w:r>
      <w:r w:rsidRPr="00FF4B47">
        <w:t xml:space="preserve"> orbitals in the conduction band leads to an increase in the bandgap </w:t>
      </w:r>
      <w:r w:rsidR="003F721E" w:rsidRPr="00FF4B47">
        <w:t>(</w:t>
      </w:r>
      <w:r w:rsidRPr="00FF4B47">
        <w:fldChar w:fldCharType="begin" w:fldLock="1"/>
      </w:r>
      <w:r w:rsidRPr="00FF4B47">
        <w:instrText xml:space="preserve"> REF _Ref75598798 \h  \* MERGEFORMAT </w:instrText>
      </w:r>
      <w:r w:rsidRPr="00FF4B47">
        <w:fldChar w:fldCharType="separate"/>
      </w:r>
      <w:r w:rsidR="002B4B67" w:rsidRPr="00FF4B47">
        <w:rPr>
          <w:b/>
        </w:rPr>
        <w:t xml:space="preserve">Figure </w:t>
      </w:r>
      <w:r w:rsidR="002B4B67">
        <w:rPr>
          <w:b/>
          <w:noProof/>
        </w:rPr>
        <w:t>10</w:t>
      </w:r>
      <w:r w:rsidRPr="00FF4B47">
        <w:fldChar w:fldCharType="end"/>
      </w:r>
      <w:r w:rsidRPr="00FF4B47">
        <w:rPr>
          <w:b/>
        </w:rPr>
        <w:t>.B</w:t>
      </w:r>
      <w:r w:rsidR="003F721E" w:rsidRPr="00FF4B47">
        <w:rPr>
          <w:b/>
        </w:rPr>
        <w:t>)</w:t>
      </w:r>
      <w:r w:rsidR="001D74FE" w:rsidRPr="00FF4B47">
        <w:rPr>
          <w:b/>
        </w:rPr>
        <w:t xml:space="preserve"> </w:t>
      </w:r>
      <w:r w:rsidR="001D74FE" w:rsidRPr="00FF4B47">
        <w:t xml:space="preserve">which is paralleled by </w:t>
      </w:r>
      <w:r w:rsidRPr="00FF4B47">
        <w:t xml:space="preserve">an increase </w:t>
      </w:r>
      <w:r w:rsidR="001D74FE" w:rsidRPr="00FF4B47">
        <w:t>in</w:t>
      </w:r>
      <w:r w:rsidRPr="00FF4B47">
        <w:t xml:space="preserve"> the t</w:t>
      </w:r>
      <w:r w:rsidR="003F721E" w:rsidRPr="00FF4B47">
        <w:t xml:space="preserve">ransmittance in </w:t>
      </w:r>
      <w:r w:rsidR="001D74FE" w:rsidRPr="00FF4B47">
        <w:t xml:space="preserve">the </w:t>
      </w:r>
      <w:r w:rsidR="003F721E" w:rsidRPr="00FF4B47">
        <w:t xml:space="preserve">visible range </w:t>
      </w:r>
      <w:r w:rsidRPr="00FF4B47">
        <w:t>with the Ti content</w:t>
      </w:r>
      <w:r w:rsidR="003F721E" w:rsidRPr="00FF4B47">
        <w:t xml:space="preserve"> (</w:t>
      </w:r>
      <w:r w:rsidR="003F721E" w:rsidRPr="00FF4B47">
        <w:fldChar w:fldCharType="begin" w:fldLock="1"/>
      </w:r>
      <w:r w:rsidR="003F721E" w:rsidRPr="00FF4B47">
        <w:instrText xml:space="preserve"> REF _Ref75598778 \h  \* MERGEFORMAT </w:instrText>
      </w:r>
      <w:r w:rsidR="003F721E" w:rsidRPr="00FF4B47">
        <w:fldChar w:fldCharType="separate"/>
      </w:r>
      <w:r w:rsidR="002B4B67" w:rsidRPr="00FF4B47">
        <w:rPr>
          <w:b/>
        </w:rPr>
        <w:t xml:space="preserve">Figure </w:t>
      </w:r>
      <w:r w:rsidR="002B4B67">
        <w:rPr>
          <w:b/>
          <w:noProof/>
        </w:rPr>
        <w:t>9</w:t>
      </w:r>
      <w:r w:rsidR="003F721E" w:rsidRPr="00FF4B47">
        <w:fldChar w:fldCharType="end"/>
      </w:r>
      <w:r w:rsidR="003F721E" w:rsidRPr="00FF4B47">
        <w:rPr>
          <w:b/>
        </w:rPr>
        <w:t>.B</w:t>
      </w:r>
      <w:r w:rsidR="003F721E" w:rsidRPr="00FF4B47">
        <w:t>). In this regime, all experimental</w:t>
      </w:r>
      <w:r w:rsidR="006C0FF9" w:rsidRPr="00FF4B47">
        <w:t xml:space="preserve"> results are well supported by D</w:t>
      </w:r>
      <w:r w:rsidR="003F721E" w:rsidRPr="00FF4B47">
        <w:t>FT simulations.</w:t>
      </w:r>
    </w:p>
    <w:p w14:paraId="141A976A" w14:textId="0AF848FE" w:rsidR="002C0831" w:rsidRPr="00FF4B47" w:rsidRDefault="002C0831" w:rsidP="00861BAE">
      <w:r w:rsidRPr="00FF4B47">
        <w:t>In Zone II (2.2 at. % &lt; Ti ≤ 7.0 at. %), the TiO</w:t>
      </w:r>
      <w:r w:rsidRPr="00FF4B47">
        <w:rPr>
          <w:vertAlign w:val="subscript"/>
        </w:rPr>
        <w:t>2</w:t>
      </w:r>
      <w:r w:rsidRPr="00FF4B47">
        <w:t xml:space="preserve"> units continue to substitute Zn atoms with the formation of small clusters of TiO</w:t>
      </w:r>
      <w:r w:rsidRPr="00FF4B47">
        <w:rPr>
          <w:vertAlign w:val="subscript"/>
        </w:rPr>
        <w:t xml:space="preserve">2 </w:t>
      </w:r>
      <w:r w:rsidRPr="00FF4B47">
        <w:t xml:space="preserve">as revealed by the increase </w:t>
      </w:r>
      <w:r w:rsidR="001D74FE" w:rsidRPr="00FF4B47">
        <w:t>in</w:t>
      </w:r>
      <w:r w:rsidRPr="00FF4B47">
        <w:t xml:space="preserve"> the Auger parameter indicating that Zn regain</w:t>
      </w:r>
      <w:r w:rsidR="001D74FE" w:rsidRPr="00FF4B47">
        <w:t>s</w:t>
      </w:r>
      <w:r w:rsidRPr="00FF4B47">
        <w:t xml:space="preserve"> its  chemical state </w:t>
      </w:r>
      <w:r w:rsidR="001D74FE" w:rsidRPr="00FF4B47">
        <w:t xml:space="preserve">in pristine ZnO </w:t>
      </w:r>
      <w:r w:rsidRPr="00FF4B47">
        <w:t>(</w:t>
      </w:r>
      <w:r w:rsidRPr="00FF4B47">
        <w:fldChar w:fldCharType="begin" w:fldLock="1"/>
      </w:r>
      <w:r w:rsidRPr="00FF4B47">
        <w:instrText xml:space="preserve"> REF _Ref75956974 \h  \* MERGEFORMAT </w:instrText>
      </w:r>
      <w:r w:rsidRPr="00FF4B47">
        <w:fldChar w:fldCharType="separate"/>
      </w:r>
      <w:r w:rsidR="002B4B67" w:rsidRPr="00FF4B47">
        <w:rPr>
          <w:b/>
          <w:color w:val="000000" w:themeColor="text1"/>
        </w:rPr>
        <w:t xml:space="preserve">Figure </w:t>
      </w:r>
      <w:r w:rsidR="002B4B67">
        <w:rPr>
          <w:b/>
          <w:noProof/>
          <w:color w:val="000000" w:themeColor="text1"/>
        </w:rPr>
        <w:t>4</w:t>
      </w:r>
      <w:r w:rsidRPr="00FF4B47">
        <w:fldChar w:fldCharType="end"/>
      </w:r>
      <w:r w:rsidRPr="00FF4B47">
        <w:t>) while the chemical state of Ti is unchanged (</w:t>
      </w:r>
      <w:r w:rsidRPr="00FF4B47">
        <w:rPr>
          <w:b/>
        </w:rPr>
        <w:t>Figure S7</w:t>
      </w:r>
      <w:r w:rsidRPr="00FF4B47">
        <w:t>). TAZO films are in a transition regime between a fully crystalline and amorphous film as shown by diffractograms (</w:t>
      </w:r>
      <w:r w:rsidRPr="00FF4B47">
        <w:fldChar w:fldCharType="begin" w:fldLock="1"/>
      </w:r>
      <w:r w:rsidRPr="00FF4B47">
        <w:instrText xml:space="preserve"> REF _Ref75598019 \h  \* MERGEFORMAT </w:instrText>
      </w:r>
      <w:r w:rsidRPr="00FF4B47">
        <w:fldChar w:fldCharType="separate"/>
      </w:r>
      <w:r w:rsidR="002B4B67" w:rsidRPr="00FF4B47">
        <w:rPr>
          <w:b/>
        </w:rPr>
        <w:t xml:space="preserve">Figure </w:t>
      </w:r>
      <w:r w:rsidR="002B4B67">
        <w:rPr>
          <w:b/>
          <w:noProof/>
        </w:rPr>
        <w:t>6</w:t>
      </w:r>
      <w:r w:rsidRPr="00FF4B47">
        <w:fldChar w:fldCharType="end"/>
      </w:r>
      <w:r w:rsidRPr="00FF4B47">
        <w:t>.A). Grain and crystallite size do not decrease anymore and films are less texturated (</w:t>
      </w:r>
      <w:r w:rsidRPr="00FF4B47">
        <w:fldChar w:fldCharType="begin" w:fldLock="1"/>
      </w:r>
      <w:r w:rsidRPr="00FF4B47">
        <w:instrText xml:space="preserve"> REF _Ref75598019 \h  \* MERGEFORMAT </w:instrText>
      </w:r>
      <w:r w:rsidRPr="00FF4B47">
        <w:fldChar w:fldCharType="separate"/>
      </w:r>
      <w:r w:rsidR="002B4B67" w:rsidRPr="00FF4B47">
        <w:rPr>
          <w:b/>
        </w:rPr>
        <w:t xml:space="preserve">Figure </w:t>
      </w:r>
      <w:r w:rsidR="002B4B67">
        <w:rPr>
          <w:b/>
          <w:noProof/>
        </w:rPr>
        <w:t>6</w:t>
      </w:r>
      <w:r w:rsidRPr="00FF4B47">
        <w:fldChar w:fldCharType="end"/>
      </w:r>
      <w:r w:rsidRPr="00FF4B47">
        <w:t xml:space="preserve">.B). The </w:t>
      </w:r>
      <w:r w:rsidR="006C0FF9" w:rsidRPr="00FF4B47">
        <w:t>increase in Ti content induces</w:t>
      </w:r>
      <w:r w:rsidRPr="00FF4B47">
        <w:t xml:space="preserve"> high internal compressive stress (more than 4.0 GPa) as exhibited </w:t>
      </w:r>
      <w:r w:rsidR="001D74FE" w:rsidRPr="00FF4B47">
        <w:t xml:space="preserve">in </w:t>
      </w:r>
      <w:r w:rsidRPr="00FF4B47">
        <w:rPr>
          <w:b/>
        </w:rPr>
        <w:t>Figure 6.C</w:t>
      </w:r>
      <w:r w:rsidRPr="00FF4B47">
        <w:t>. At this stage, columnar ZnO are pushed up forming a particular cauliflower shape</w:t>
      </w:r>
      <w:r w:rsidR="001D74FE" w:rsidRPr="00FF4B47">
        <w:t>,</w:t>
      </w:r>
      <w:r w:rsidRPr="00FF4B47">
        <w:t xml:space="preserve"> as shown </w:t>
      </w:r>
      <w:r w:rsidRPr="00FF4B47">
        <w:fldChar w:fldCharType="begin" w:fldLock="1"/>
      </w:r>
      <w:r w:rsidRPr="00FF4B47">
        <w:instrText xml:space="preserve"> REF _Ref75598297 \h  \* MERGEFORMAT </w:instrText>
      </w:r>
      <w:r w:rsidRPr="00FF4B47">
        <w:fldChar w:fldCharType="separate"/>
      </w:r>
      <w:r w:rsidR="002B4B67" w:rsidRPr="00FF4B47">
        <w:rPr>
          <w:b/>
        </w:rPr>
        <w:t xml:space="preserve">Figure </w:t>
      </w:r>
      <w:r w:rsidR="002B4B67">
        <w:rPr>
          <w:b/>
          <w:noProof/>
        </w:rPr>
        <w:t>8</w:t>
      </w:r>
      <w:r w:rsidRPr="00FF4B47">
        <w:fldChar w:fldCharType="end"/>
      </w:r>
      <w:r w:rsidRPr="00FF4B47">
        <w:t>.</w:t>
      </w:r>
      <w:r w:rsidRPr="00FF4B47">
        <w:rPr>
          <w:b/>
        </w:rPr>
        <w:t>L.</w:t>
      </w:r>
      <w:r w:rsidRPr="00FF4B47">
        <w:t xml:space="preserve"> The bandgap keeps increasing due to hybridization between Ti</w:t>
      </w:r>
      <w:r w:rsidRPr="00FF4B47">
        <w:rPr>
          <w:vertAlign w:val="subscript"/>
        </w:rPr>
        <w:t xml:space="preserve">3d </w:t>
      </w:r>
      <w:r w:rsidRPr="00FF4B47">
        <w:t>and Zn</w:t>
      </w:r>
      <w:r w:rsidRPr="00FF4B47">
        <w:rPr>
          <w:vertAlign w:val="subscript"/>
        </w:rPr>
        <w:t xml:space="preserve">4s </w:t>
      </w:r>
      <w:r w:rsidRPr="00FF4B47">
        <w:t xml:space="preserve">as shown </w:t>
      </w:r>
      <w:r w:rsidRPr="00FF4B47">
        <w:fldChar w:fldCharType="begin" w:fldLock="1"/>
      </w:r>
      <w:r w:rsidRPr="00FF4B47">
        <w:instrText xml:space="preserve"> REF _Ref75598798 \h  \* MERGEFORMAT </w:instrText>
      </w:r>
      <w:r w:rsidRPr="00FF4B47">
        <w:fldChar w:fldCharType="separate"/>
      </w:r>
      <w:r w:rsidR="002B4B67" w:rsidRPr="00FF4B47">
        <w:rPr>
          <w:b/>
        </w:rPr>
        <w:t xml:space="preserve">Figure </w:t>
      </w:r>
      <w:r w:rsidR="002B4B67">
        <w:rPr>
          <w:b/>
          <w:noProof/>
        </w:rPr>
        <w:t>10</w:t>
      </w:r>
      <w:r w:rsidRPr="00FF4B47">
        <w:fldChar w:fldCharType="end"/>
      </w:r>
      <w:r w:rsidRPr="00FF4B47">
        <w:t>.</w:t>
      </w:r>
      <w:r w:rsidRPr="00FF4B47">
        <w:rPr>
          <w:b/>
        </w:rPr>
        <w:t>C.</w:t>
      </w:r>
    </w:p>
    <w:p w14:paraId="59CCDB67" w14:textId="3F7C5274" w:rsidR="0090135D" w:rsidRPr="00FF4B47" w:rsidRDefault="002C0831" w:rsidP="00861BAE">
      <w:r w:rsidRPr="00FF4B47">
        <w:t>Finally, in Zone III (Ti &gt; 7.0 at%), Zn has completely regain</w:t>
      </w:r>
      <w:r w:rsidR="006C0FF9" w:rsidRPr="00FF4B47">
        <w:t>ed</w:t>
      </w:r>
      <w:r w:rsidRPr="00FF4B47">
        <w:t xml:space="preserve"> its initial chemical state of ZnO (</w:t>
      </w:r>
      <w:r w:rsidRPr="00FF4B47">
        <w:fldChar w:fldCharType="begin" w:fldLock="1"/>
      </w:r>
      <w:r w:rsidRPr="00FF4B47">
        <w:instrText xml:space="preserve"> REF _Ref75956974 \h  \* MERGEFORMAT </w:instrText>
      </w:r>
      <w:r w:rsidRPr="00FF4B47">
        <w:fldChar w:fldCharType="separate"/>
      </w:r>
      <w:r w:rsidR="002B4B67" w:rsidRPr="00FF4B47">
        <w:rPr>
          <w:b/>
          <w:color w:val="000000" w:themeColor="text1"/>
        </w:rPr>
        <w:t xml:space="preserve">Figure </w:t>
      </w:r>
      <w:r w:rsidR="002B4B67">
        <w:rPr>
          <w:b/>
          <w:noProof/>
          <w:color w:val="000000" w:themeColor="text1"/>
        </w:rPr>
        <w:t>4</w:t>
      </w:r>
      <w:r w:rsidRPr="00FF4B47">
        <w:fldChar w:fldCharType="end"/>
      </w:r>
      <w:r w:rsidRPr="00FF4B47">
        <w:t>) and it is assumed that the film is made of ZnO with TiO</w:t>
      </w:r>
      <w:r w:rsidRPr="00FF4B47">
        <w:rPr>
          <w:vertAlign w:val="subscript"/>
        </w:rPr>
        <w:t>2</w:t>
      </w:r>
      <w:r w:rsidRPr="00FF4B47">
        <w:t xml:space="preserve"> and Al</w:t>
      </w:r>
      <w:r w:rsidRPr="00FF4B47">
        <w:rPr>
          <w:vertAlign w:val="subscript"/>
        </w:rPr>
        <w:t>2</w:t>
      </w:r>
      <w:r w:rsidRPr="00FF4B47">
        <w:t>O</w:t>
      </w:r>
      <w:r w:rsidRPr="00FF4B47">
        <w:rPr>
          <w:vertAlign w:val="subscript"/>
        </w:rPr>
        <w:t>3</w:t>
      </w:r>
      <w:r w:rsidRPr="00FF4B47">
        <w:t xml:space="preserve"> forming small clusters segregated at grain boundaries. TAZO films are amorphous as shown </w:t>
      </w:r>
      <w:r w:rsidR="001D74FE" w:rsidRPr="00FF4B47">
        <w:t xml:space="preserve">in </w:t>
      </w:r>
      <w:r w:rsidRPr="00FF4B47">
        <w:fldChar w:fldCharType="begin" w:fldLock="1"/>
      </w:r>
      <w:r w:rsidRPr="00FF4B47">
        <w:instrText xml:space="preserve"> REF _Ref75598019 \h  \* MERGEFORMAT </w:instrText>
      </w:r>
      <w:r w:rsidRPr="00FF4B47">
        <w:fldChar w:fldCharType="separate"/>
      </w:r>
      <w:r w:rsidR="002B4B67" w:rsidRPr="00FF4B47">
        <w:rPr>
          <w:b/>
        </w:rPr>
        <w:t xml:space="preserve">Figure </w:t>
      </w:r>
      <w:r w:rsidR="002B4B67">
        <w:rPr>
          <w:b/>
          <w:noProof/>
        </w:rPr>
        <w:t>6</w:t>
      </w:r>
      <w:r w:rsidRPr="00FF4B47">
        <w:fldChar w:fldCharType="end"/>
      </w:r>
      <w:r w:rsidRPr="00FF4B47">
        <w:rPr>
          <w:b/>
        </w:rPr>
        <w:t>.A</w:t>
      </w:r>
      <w:r w:rsidRPr="00FF4B47">
        <w:t xml:space="preserve"> and show random orientation of growth (</w:t>
      </w:r>
      <w:r w:rsidRPr="00FF4B47">
        <w:fldChar w:fldCharType="begin" w:fldLock="1"/>
      </w:r>
      <w:r w:rsidRPr="00FF4B47">
        <w:instrText xml:space="preserve"> REF _Ref75598297 \h  \* MERGEFORMAT </w:instrText>
      </w:r>
      <w:r w:rsidRPr="00FF4B47">
        <w:fldChar w:fldCharType="separate"/>
      </w:r>
      <w:r w:rsidR="002B4B67" w:rsidRPr="00FF4B47">
        <w:rPr>
          <w:b/>
        </w:rPr>
        <w:t xml:space="preserve">Figure </w:t>
      </w:r>
      <w:r w:rsidR="002B4B67">
        <w:rPr>
          <w:b/>
          <w:noProof/>
        </w:rPr>
        <w:t>8</w:t>
      </w:r>
      <w:r w:rsidRPr="00FF4B47">
        <w:fldChar w:fldCharType="end"/>
      </w:r>
      <w:r w:rsidRPr="00FF4B47">
        <w:rPr>
          <w:b/>
        </w:rPr>
        <w:t>.N</w:t>
      </w:r>
      <w:r w:rsidRPr="00FF4B47">
        <w:t xml:space="preserve">). This part of the zone is similar to the structure zone model proposed by Barna </w:t>
      </w:r>
      <w:r w:rsidRPr="00FF4B47">
        <w:fldChar w:fldCharType="begin" w:fldLock="1"/>
      </w:r>
      <w:r w:rsidRPr="00FF4B47">
        <w:instrText>ADDIN CSL_CITATION {"citationItems":[{"id":"ITEM-1","itemData":{"DOI":"10.1016/S0040-6090(97)00503-8","ISSN":"00406090","abstract":"Previous structure zone models used for the interpretation of the experimental results were constructed by compiling the various structures found in thick polycrystalline films deposited at different temperatures and parameters. The present paper shows that while the temperature dependence of surface and bulk diffusion can not adequately describe the evolution mechanisms of various polycrystalline thin film structure, the fundamental structure forming phenomena, including the contribution of impurities introduced by the authors make possible the comprehensive description of the structure forming mechanisms. Real structure zone models including also the related textures, are constructed by considering the concentration of impurities (co-deposited additives) in the vapour beam as a new deposition parameter, and the fundamental structure forming phenomena. These are phenomena composed of atomic processes, and can give account for the global effect of the atomic processes and are directly responsible for the structure evolution. Impurities (additives) can promote or inhibit the operation of the structure forming phenomena (promoter or inhibitor resp.). The new structure zone models can be used to tailor polycrystalline film structures of large variety (from large grained through columnar to the micro- or nanocrystalline structures) and to diagnose technologies. © 1998 Elsevier Science S.A.","author":[{"dropping-particle":"","family":"Barna","given":"P. B.","non-dropping-particle":"","parse-names":false,"suffix":""},{"dropping-particle":"","family":"Adamik","given":"M.","non-dropping-particle":"","parse-names":false,"suffix":""}],"container-title":"Thin Solid Films","id":"ITEM-1","issue":"1-2","issued":{"date-parts":[["1998"]]},"page":"27-33","title":"Fundamental structure forming phenomena of polycrystalline films and the structure zone models","type":"article-journal","volume":"317"},"uris":["http://www.mendeley.com/documents/?uuid=e406e8a2-5f1a-4d0a-b75a-32bf9f60dd62"]}],"mendeley":{"formattedCitation":"[51]","plainTextFormattedCitation":"[51]","previouslyFormattedCitation":"[51]"},"properties":{"noteIndex":0},"schema":"https://github.com/citation-style-language/schema/raw/master/csl-citation.json"}</w:instrText>
      </w:r>
      <w:r w:rsidRPr="00FF4B47">
        <w:fldChar w:fldCharType="separate"/>
      </w:r>
      <w:r w:rsidRPr="00FF4B47">
        <w:rPr>
          <w:noProof/>
        </w:rPr>
        <w:t>[51]</w:t>
      </w:r>
      <w:r w:rsidRPr="00FF4B47">
        <w:fldChar w:fldCharType="end"/>
      </w:r>
      <w:r w:rsidRPr="00FF4B47">
        <w:t xml:space="preserve">. For this regime, </w:t>
      </w:r>
      <w:r w:rsidR="001D74FE" w:rsidRPr="00FF4B47">
        <w:t xml:space="preserve">the </w:t>
      </w:r>
      <w:r w:rsidRPr="00FF4B47">
        <w:t>bandgap is constant (</w:t>
      </w:r>
      <w:r w:rsidRPr="00FF4B47">
        <w:fldChar w:fldCharType="begin" w:fldLock="1"/>
      </w:r>
      <w:r w:rsidRPr="00FF4B47">
        <w:instrText xml:space="preserve"> REF _Ref75598933 \h  \* MERGEFORMAT </w:instrText>
      </w:r>
      <w:r w:rsidRPr="00FF4B47">
        <w:fldChar w:fldCharType="separate"/>
      </w:r>
      <w:r w:rsidR="002B4B67" w:rsidRPr="00FF4B47">
        <w:rPr>
          <w:b/>
        </w:rPr>
        <w:t xml:space="preserve">Figure </w:t>
      </w:r>
      <w:r w:rsidR="002B4B67">
        <w:rPr>
          <w:b/>
          <w:noProof/>
        </w:rPr>
        <w:t>11</w:t>
      </w:r>
      <w:r w:rsidRPr="00FF4B47">
        <w:fldChar w:fldCharType="end"/>
      </w:r>
      <w:r w:rsidRPr="00FF4B47">
        <w:t xml:space="preserve">) and DFT simulations </w:t>
      </w:r>
      <w:r w:rsidR="001D74FE" w:rsidRPr="00FF4B47">
        <w:t>are</w:t>
      </w:r>
      <w:r w:rsidRPr="00FF4B47">
        <w:t xml:space="preserve"> unable </w:t>
      </w:r>
      <w:r w:rsidR="0090135D" w:rsidRPr="00FF4B47">
        <w:t xml:space="preserve">to </w:t>
      </w:r>
      <w:r w:rsidR="001D74FE" w:rsidRPr="00FF4B47">
        <w:t xml:space="preserve">depict </w:t>
      </w:r>
      <w:r w:rsidRPr="00FF4B47">
        <w:t>the mesoscopic/macroscopic effect of formation of TiO</w:t>
      </w:r>
      <w:r w:rsidRPr="00FF4B47">
        <w:rPr>
          <w:vertAlign w:val="subscript"/>
        </w:rPr>
        <w:t>2</w:t>
      </w:r>
      <w:r w:rsidRPr="00FF4B47">
        <w:t xml:space="preserve"> and Al</w:t>
      </w:r>
      <w:r w:rsidRPr="00FF4B47">
        <w:rPr>
          <w:vertAlign w:val="subscript"/>
        </w:rPr>
        <w:t>2</w:t>
      </w:r>
      <w:r w:rsidRPr="00FF4B47">
        <w:t>O</w:t>
      </w:r>
      <w:r w:rsidRPr="00FF4B47">
        <w:rPr>
          <w:vertAlign w:val="subscript"/>
        </w:rPr>
        <w:t>3</w:t>
      </w:r>
      <w:r w:rsidRPr="00FF4B47">
        <w:t xml:space="preserve"> clusters.</w:t>
      </w:r>
    </w:p>
    <w:p w14:paraId="69F270A5" w14:textId="77777777" w:rsidR="00C03B0D" w:rsidRPr="00FF4B47" w:rsidRDefault="00C03B0D" w:rsidP="004B23A1">
      <w:pPr>
        <w:jc w:val="center"/>
      </w:pPr>
      <w:r w:rsidRPr="00FF4B47">
        <w:rPr>
          <w:noProof/>
          <w:lang w:eastAsia="en-GB"/>
        </w:rPr>
        <w:lastRenderedPageBreak/>
        <w:drawing>
          <wp:inline distT="0" distB="0" distL="0" distR="0" wp14:anchorId="49F786F2" wp14:editId="3800CE9A">
            <wp:extent cx="5760000" cy="2570400"/>
            <wp:effectExtent l="0" t="0" r="0" b="190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ne_growh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0" cy="2570400"/>
                    </a:xfrm>
                    <a:prstGeom prst="rect">
                      <a:avLst/>
                    </a:prstGeom>
                  </pic:spPr>
                </pic:pic>
              </a:graphicData>
            </a:graphic>
          </wp:inline>
        </w:drawing>
      </w:r>
    </w:p>
    <w:p w14:paraId="361B8581" w14:textId="5AB6BCBA" w:rsidR="0020556B" w:rsidRPr="00FF4B47" w:rsidRDefault="00C03B0D" w:rsidP="00861BAE">
      <w:pPr>
        <w:pStyle w:val="Lgende"/>
        <w:rPr>
          <w:b/>
          <w:i/>
        </w:rPr>
      </w:pPr>
      <w:bookmarkStart w:id="16" w:name="_Ref75598998"/>
      <w:r w:rsidRPr="00FF4B47">
        <w:rPr>
          <w:b/>
        </w:rPr>
        <w:t xml:space="preserve">Figure </w:t>
      </w:r>
      <w:r w:rsidRPr="00FF4B47">
        <w:rPr>
          <w:b/>
          <w:i/>
        </w:rPr>
        <w:fldChar w:fldCharType="begin" w:fldLock="1"/>
      </w:r>
      <w:r w:rsidRPr="00FF4B47">
        <w:rPr>
          <w:b/>
        </w:rPr>
        <w:instrText xml:space="preserve"> SEQ Figure \* ARABIC </w:instrText>
      </w:r>
      <w:r w:rsidRPr="00FF4B47">
        <w:rPr>
          <w:b/>
          <w:i/>
        </w:rPr>
        <w:fldChar w:fldCharType="separate"/>
      </w:r>
      <w:r w:rsidR="002B4B67">
        <w:rPr>
          <w:b/>
          <w:noProof/>
        </w:rPr>
        <w:t>12</w:t>
      </w:r>
      <w:r w:rsidRPr="00FF4B47">
        <w:rPr>
          <w:b/>
          <w:i/>
        </w:rPr>
        <w:fldChar w:fldCharType="end"/>
      </w:r>
      <w:bookmarkEnd w:id="16"/>
      <w:r w:rsidRPr="00FF4B47">
        <w:rPr>
          <w:b/>
        </w:rPr>
        <w:t xml:space="preserve">. </w:t>
      </w:r>
      <w:r w:rsidRPr="00FF4B47">
        <w:t>Schematic growth of TAZO films with growing Ti content. Blue: Al</w:t>
      </w:r>
      <w:r w:rsidRPr="00FF4B47">
        <w:rPr>
          <w:vertAlign w:val="subscript"/>
        </w:rPr>
        <w:t>2</w:t>
      </w:r>
      <w:r w:rsidRPr="00FF4B47">
        <w:t>O</w:t>
      </w:r>
      <w:r w:rsidRPr="00FF4B47">
        <w:rPr>
          <w:vertAlign w:val="subscript"/>
        </w:rPr>
        <w:t>3</w:t>
      </w:r>
      <w:r w:rsidRPr="00FF4B47">
        <w:t>, green: TiO</w:t>
      </w:r>
      <w:r w:rsidRPr="00FF4B47">
        <w:rPr>
          <w:vertAlign w:val="subscript"/>
        </w:rPr>
        <w:t>2</w:t>
      </w:r>
      <w:r w:rsidRPr="00FF4B47">
        <w:t xml:space="preserve">. </w:t>
      </w:r>
      <w:r w:rsidRPr="00FF4B47">
        <w:rPr>
          <w:b/>
        </w:rPr>
        <w:t>Zone I</w:t>
      </w:r>
      <w:r w:rsidRPr="00FF4B47">
        <w:t xml:space="preserve"> is a crystalline zone at low Ti content. </w:t>
      </w:r>
      <w:r w:rsidRPr="00FF4B47">
        <w:rPr>
          <w:b/>
        </w:rPr>
        <w:t>Zone II</w:t>
      </w:r>
      <w:r w:rsidRPr="00FF4B47">
        <w:t xml:space="preserve"> is a transition zone between crystalline and amorphous phase</w:t>
      </w:r>
      <w:r w:rsidR="00A9731A" w:rsidRPr="00FF4B47">
        <w:t>s</w:t>
      </w:r>
      <w:r w:rsidRPr="00FF4B47">
        <w:t xml:space="preserve"> in which the Ti content strongly influences the structure and morphology. </w:t>
      </w:r>
      <w:r w:rsidRPr="00FF4B47">
        <w:rPr>
          <w:b/>
        </w:rPr>
        <w:t>Zone III</w:t>
      </w:r>
      <w:r w:rsidRPr="00FF4B47">
        <w:t xml:space="preserve"> is an amorphous zone where the Ti content has completely change the morphology and structure of the film.</w:t>
      </w:r>
    </w:p>
    <w:p w14:paraId="575E87EB" w14:textId="3436B8FD" w:rsidR="00A950F1" w:rsidRPr="00FF4B47" w:rsidRDefault="00A950F1" w:rsidP="00B446A0">
      <w:pPr>
        <w:pStyle w:val="Titre1"/>
      </w:pPr>
      <w:r w:rsidRPr="00B446A0">
        <w:t>Conclusions</w:t>
      </w:r>
      <w:r w:rsidR="00897E43" w:rsidRPr="00FF4B47">
        <w:t xml:space="preserve">      </w:t>
      </w:r>
    </w:p>
    <w:p w14:paraId="12143240" w14:textId="000CB406" w:rsidR="00EA4B28" w:rsidRPr="00FF4B47" w:rsidRDefault="00692C4E" w:rsidP="00861BAE">
      <w:r w:rsidRPr="00FF4B47">
        <w:t>The m</w:t>
      </w:r>
      <w:r w:rsidR="00A950F1" w:rsidRPr="00FF4B47">
        <w:t xml:space="preserve">orphology, structure and </w:t>
      </w:r>
      <w:r w:rsidRPr="00FF4B47">
        <w:t xml:space="preserve">electronic </w:t>
      </w:r>
      <w:r w:rsidR="00A950F1" w:rsidRPr="00FF4B47">
        <w:t>properties of Ti, Al co-doped ZnO</w:t>
      </w:r>
      <w:r w:rsidR="000650A7" w:rsidRPr="00FF4B47">
        <w:t xml:space="preserve"> thin film</w:t>
      </w:r>
      <w:r w:rsidRPr="00FF4B47">
        <w:t>s</w:t>
      </w:r>
      <w:r w:rsidR="000650A7" w:rsidRPr="00FF4B47">
        <w:t xml:space="preserve"> deposited by </w:t>
      </w:r>
      <w:r w:rsidR="00C876A0" w:rsidRPr="00FF4B47">
        <w:t xml:space="preserve">reactive </w:t>
      </w:r>
      <w:r w:rsidR="000650A7" w:rsidRPr="00FF4B47">
        <w:t>magnetron sputtering</w:t>
      </w:r>
      <w:r w:rsidR="00A950F1" w:rsidRPr="00FF4B47">
        <w:t xml:space="preserve"> ha</w:t>
      </w:r>
      <w:r w:rsidR="00324743" w:rsidRPr="00FF4B47">
        <w:t>ve</w:t>
      </w:r>
      <w:r w:rsidR="00A950F1" w:rsidRPr="00FF4B47">
        <w:t xml:space="preserve"> been studied </w:t>
      </w:r>
      <w:r w:rsidR="000650A7" w:rsidRPr="00FF4B47">
        <w:t xml:space="preserve">as </w:t>
      </w:r>
      <w:r w:rsidRPr="00FF4B47">
        <w:t xml:space="preserve">a </w:t>
      </w:r>
      <w:r w:rsidR="00A950F1" w:rsidRPr="00FF4B47">
        <w:t xml:space="preserve">function of Ti content. </w:t>
      </w:r>
      <w:r w:rsidR="001D74FE" w:rsidRPr="00FF4B47">
        <w:t>The</w:t>
      </w:r>
      <w:r w:rsidR="007B12F7" w:rsidRPr="00FF4B47">
        <w:t xml:space="preserve"> </w:t>
      </w:r>
      <w:r w:rsidR="00A950F1" w:rsidRPr="00FF4B47">
        <w:t>co</w:t>
      </w:r>
      <w:r w:rsidRPr="00FF4B47">
        <w:t xml:space="preserve">ntent in </w:t>
      </w:r>
      <w:r w:rsidR="00A950F1" w:rsidRPr="00FF4B47">
        <w:t>Ti follows a law depending o</w:t>
      </w:r>
      <w:r w:rsidRPr="00FF4B47">
        <w:t>n the</w:t>
      </w:r>
      <w:r w:rsidR="00A950F1" w:rsidRPr="00FF4B47">
        <w:t xml:space="preserve"> power applied on targets</w:t>
      </w:r>
      <w:r w:rsidRPr="00FF4B47">
        <w:t>,</w:t>
      </w:r>
      <w:r w:rsidR="00A950F1" w:rsidRPr="00FF4B47">
        <w:t xml:space="preserve"> as expected from laws governing plasma deposition</w:t>
      </w:r>
      <w:r w:rsidRPr="00FF4B47">
        <w:t>s</w:t>
      </w:r>
      <w:r w:rsidR="00A950F1" w:rsidRPr="00FF4B47">
        <w:t xml:space="preserve">. </w:t>
      </w:r>
    </w:p>
    <w:p w14:paraId="3B3C5154" w14:textId="3D2EC480" w:rsidR="001474CD" w:rsidRPr="00FF4B47" w:rsidRDefault="001D74FE" w:rsidP="00861BAE">
      <w:r w:rsidRPr="00FF4B47">
        <w:t xml:space="preserve">The </w:t>
      </w:r>
      <w:r w:rsidR="002643C7" w:rsidRPr="00FF4B47">
        <w:t>substitutional and interstitial position of Ti and TiO</w:t>
      </w:r>
      <w:r w:rsidR="002643C7" w:rsidRPr="00FF4B47">
        <w:rPr>
          <w:vertAlign w:val="subscript"/>
        </w:rPr>
        <w:t>2</w:t>
      </w:r>
      <w:r w:rsidR="002643C7" w:rsidRPr="00FF4B47">
        <w:t xml:space="preserve"> units has been studied by DFT</w:t>
      </w:r>
      <w:r w:rsidRPr="00FF4B47">
        <w:t xml:space="preserve">; </w:t>
      </w:r>
      <w:r w:rsidR="002643C7" w:rsidRPr="00FF4B47">
        <w:t xml:space="preserve">this systematic and comparative study has never been </w:t>
      </w:r>
      <w:r w:rsidRPr="00FF4B47">
        <w:t xml:space="preserve">reported </w:t>
      </w:r>
      <w:r w:rsidR="002643C7" w:rsidRPr="00FF4B47">
        <w:t xml:space="preserve">previously to </w:t>
      </w:r>
      <w:r w:rsidRPr="00FF4B47">
        <w:t xml:space="preserve">the best of </w:t>
      </w:r>
      <w:r w:rsidR="002643C7" w:rsidRPr="00FF4B47">
        <w:t xml:space="preserve">our knowledge. </w:t>
      </w:r>
      <w:r w:rsidR="008A27A6" w:rsidRPr="00FF4B47">
        <w:t>I</w:t>
      </w:r>
      <w:r w:rsidR="00A950F1" w:rsidRPr="00FF4B47">
        <w:t>t has been shown experimentally and supported by DFT simulations that TiO</w:t>
      </w:r>
      <w:r w:rsidR="00A950F1" w:rsidRPr="00FF4B47">
        <w:rPr>
          <w:vertAlign w:val="subscript"/>
        </w:rPr>
        <w:t xml:space="preserve">2 </w:t>
      </w:r>
      <w:r w:rsidR="00A950F1" w:rsidRPr="00FF4B47">
        <w:t>substitute</w:t>
      </w:r>
      <w:r w:rsidR="00692C4E" w:rsidRPr="00FF4B47">
        <w:t>s</w:t>
      </w:r>
      <w:r w:rsidR="00A950F1" w:rsidRPr="00FF4B47">
        <w:t xml:space="preserve"> Zn in </w:t>
      </w:r>
      <w:r w:rsidR="00EA4B28" w:rsidRPr="00FF4B47">
        <w:t>TAZO  films</w:t>
      </w:r>
      <w:r w:rsidR="00A950F1" w:rsidRPr="00FF4B47">
        <w:t xml:space="preserve">. </w:t>
      </w:r>
      <w:r w:rsidR="00324743" w:rsidRPr="00FF4B47">
        <w:t>Film growth takes place by the i</w:t>
      </w:r>
      <w:r w:rsidR="0016511A" w:rsidRPr="00FF4B47">
        <w:t>ncorporation of TiO</w:t>
      </w:r>
      <w:r w:rsidR="0016511A" w:rsidRPr="00FF4B47">
        <w:rPr>
          <w:vertAlign w:val="subscript"/>
        </w:rPr>
        <w:t>2</w:t>
      </w:r>
      <w:r w:rsidR="0016511A" w:rsidRPr="00FF4B47">
        <w:t xml:space="preserve"> in a ZnO network</w:t>
      </w:r>
      <w:r w:rsidR="00692C4E" w:rsidRPr="00FF4B47">
        <w:t xml:space="preserve"> with all resulting </w:t>
      </w:r>
      <w:r w:rsidR="0016511A" w:rsidRPr="00FF4B47">
        <w:t xml:space="preserve">properties </w:t>
      </w:r>
      <w:r w:rsidR="00324743" w:rsidRPr="00FF4B47">
        <w:t xml:space="preserve">governed by the </w:t>
      </w:r>
      <w:r w:rsidR="0016511A" w:rsidRPr="00FF4B47">
        <w:t xml:space="preserve">quantity </w:t>
      </w:r>
      <w:r w:rsidR="00692C4E" w:rsidRPr="00FF4B47">
        <w:t xml:space="preserve">of Ti </w:t>
      </w:r>
      <w:r w:rsidR="0016511A" w:rsidRPr="00FF4B47">
        <w:t xml:space="preserve">incorporated. </w:t>
      </w:r>
    </w:p>
    <w:p w14:paraId="568C0F82" w14:textId="4FEE13CB" w:rsidR="001474CD" w:rsidRPr="00FF4B47" w:rsidRDefault="001474CD" w:rsidP="00861BAE">
      <w:r w:rsidRPr="00FF4B47">
        <w:t>TAZO are insulating films under the present experimental conditions, probably due to the presence of Al</w:t>
      </w:r>
      <w:r w:rsidRPr="00FF4B47">
        <w:rPr>
          <w:vertAlign w:val="subscript"/>
        </w:rPr>
        <w:t>2</w:t>
      </w:r>
      <w:r w:rsidRPr="00FF4B47">
        <w:t>O</w:t>
      </w:r>
      <w:r w:rsidRPr="00FF4B47">
        <w:rPr>
          <w:vertAlign w:val="subscript"/>
        </w:rPr>
        <w:t xml:space="preserve">3 </w:t>
      </w:r>
      <w:r w:rsidRPr="00FF4B47">
        <w:t>at grain boundaries</w:t>
      </w:r>
      <w:r w:rsidR="0091557D" w:rsidRPr="00FF4B47">
        <w:t>. T</w:t>
      </w:r>
      <w:r w:rsidRPr="00FF4B47">
        <w:t xml:space="preserve">he deposition of conducting films is expected by substrate heating during deposition, as evidenced by Lin et al </w:t>
      </w:r>
      <w:r w:rsidRPr="00FF4B47">
        <w:fldChar w:fldCharType="begin" w:fldLock="1"/>
      </w:r>
      <w:r w:rsidR="003A147F" w:rsidRPr="00FF4B47">
        <w:instrText>ADDIN CSL_CITATION {"citationItems":[{"id":"ITEM-1","itemData":{"abstract":"Transparent conductive Ti, Al codoped ZnO (TAZO) films were prepared on glass substrate by three-target magnetron sputtering system in this work. The glass substrate was heated to 200 ?C, and the working pressure in the chamber was at 5 ? 10?2 Torr. In the process of sputtering, pure Ti target was bombarded by direct current varying in the power at 0, 20, 30, and 40W; however, the pure Al target and pure ZnO target were bombarded by radio frequency power fixed at 100W. After sputtering for 150 min, the thickness of the films was measured to be about 700nm varying in Ti-content. The surface morphology and cross section of the films were examined by using field emission scanning electron microscope (FE-SEM) and their composition was analyzed with attached energy dispersive spectroscopy (EDS). The Ti-content of the films was found to increase with increasing the DC power in the order: 0 at.% (0W) &lt; 0.59 at.% (20 W) &lt; 1.35 at.% (30W) &lt; 2.36 at.% (40 W). Analysis of X-ray diffraction (XRD) indicated that all the films belong to wurtzite structure textured on (0002). Through examination by atomic force microscopy (AFM), the films revealed their average surface roughness (Ra) decreased from 10.74 to 5.40nm with increasing the Ti-content. Surface composition and depth profile of the films were examined by X-ray photoelectron spectroscopy (XPS). The electrical resistivity of the films, determined by four-point probe, was in the range from 0:93 ? 10?3 ?cm (with 0.59 at.% Ti) to 8:34 ? 10?3 ?cm (with 2.36 at.% Ti). The average optical transmittance of the films analyzed by UV–vis light was higher than 85% in visible spectra. #","author":[{"dropping-particle":"","family":"Lin","given":"Jing-chie","non-dropping-particle":"","parse-names":false,"suffix":""},{"dropping-particle":"","family":"Wu","given":"Jing-Nan","non-dropping-particle":"","parse-names":false,"suffix":""},{"dropping-particle":"","family":"Tseng","given":"Chun-An","non-dropping-particle":"","parse-names":false,"suffix":""},{"dropping-particle":"","family":"Peng","given":"Kun-Cheng","non-dropping-particle":"","parse-names":false,"suffix":""}],"container-title":"Japanese Journal of Applied Physics","id":"ITEM-1","issue":"01AC06","issued":{"date-parts":[["2013"]]},"title":"Effect of Direct Current Power to Ti-Target on the Composition , Structure and Characterization of the Ti ( 0 – 2 . 36 at . %), Al Codoped ZnO Sputtering Thin Films","type":"article-journal","volume":"52"},"uris":["http://www.mendeley.com/documents/?uuid=d445ed13-df06-4e50-9f5e-b894c284ef50"]},{"id":"ITEM-2","itemData":{"DOI":"10.1166/mex.2015.1218","author":[{"dropping-particle":"","family":"Lin","given":"Jing-chie","non-dropping-particle":"","parse-names":false,"suffix":""},{"dropping-particle":"","family":"Huang","given":"Mao-chia","non-dropping-particle":"","parse-names":false,"suffix":""},{"dropping-particle":"","family":"Wang","given":"Tsinghai","non-dropping-particle":"","parse-names":false,"suffix":""},{"dropping-particle":"","family":"Wu","given":"Jian-nan","non-dropping-particle":"","parse-names":false,"suffix":""},{"dropping-particle":"","family":"Tseng","given":"Yao-tien","non-dropping-particle":"","parse-names":false,"suffix":""},{"dropping-particle":"","family":"Peng","given":"Kun-Cheng","non-dropping-particle":"","parse-names":false,"suffix":""}],"container-title":"Materials Express","id":"ITEM-2","issue":"2","issued":{"date-parts":[["2015"]]},"page":"153-158","title":"Structure and characterization of the sputtered ZnO, Al-doped ZnO, Ti-doped ZnO and Ti, Al-co-doped ZnO thin film","type":"article-journal","volume":"5"},"uris":["http://www.mendeley.com/documents/?uuid=63980be2-9f33-4118-b7f9-f0e5ce35a725"]}],"mendeley":{"formattedCitation":"[30,31]","plainTextFormattedCitation":"[30,31]","previouslyFormattedCitation":"[30,31]"},"properties":{"noteIndex":0},"schema":"https://github.com/citation-style-language/schema/raw/master/csl-citation.json"}</w:instrText>
      </w:r>
      <w:r w:rsidRPr="00FF4B47">
        <w:fldChar w:fldCharType="separate"/>
      </w:r>
      <w:r w:rsidR="003A147F" w:rsidRPr="00FF4B47">
        <w:rPr>
          <w:noProof/>
        </w:rPr>
        <w:t>[30,31]</w:t>
      </w:r>
      <w:r w:rsidRPr="00FF4B47">
        <w:fldChar w:fldCharType="end"/>
      </w:r>
      <w:r w:rsidRPr="00FF4B47">
        <w:t>. Addressing the role of substrate temperature is beyond the scope of the present paper but clearly deserves a major attention.</w:t>
      </w:r>
    </w:p>
    <w:p w14:paraId="4EEB4AE9" w14:textId="0F083294" w:rsidR="00A9731A" w:rsidRPr="00FF4B47" w:rsidRDefault="002643C7" w:rsidP="00861BAE">
      <w:r w:rsidRPr="00FF4B47">
        <w:lastRenderedPageBreak/>
        <w:t>The major finding</w:t>
      </w:r>
      <w:r w:rsidR="001D74FE" w:rsidRPr="00FF4B47">
        <w:t>s are wrapped up into a</w:t>
      </w:r>
      <w:r w:rsidRPr="00FF4B47">
        <w:t xml:space="preserve"> three-zone model proposed to depict the general morphological/optical behaviour of Ti, Al co-doped ZnO with the Ti content. At small Ti content (Ti &lt;2.2 at%), Ti is incorporated as substitutional TiO</w:t>
      </w:r>
      <w:r w:rsidRPr="00FF4B47">
        <w:rPr>
          <w:vertAlign w:val="subscript"/>
        </w:rPr>
        <w:t>2</w:t>
      </w:r>
      <w:r w:rsidRPr="00FF4B47">
        <w:t xml:space="preserve"> in the TAZO films with structure and morphology close to Al doped ZnO </w:t>
      </w:r>
      <w:r w:rsidR="001D74FE" w:rsidRPr="00FF4B47">
        <w:t xml:space="preserve">, i.e., </w:t>
      </w:r>
      <w:r w:rsidRPr="00FF4B47">
        <w:t xml:space="preserve">with a high texturation along </w:t>
      </w:r>
      <w:r w:rsidR="001D74FE" w:rsidRPr="00FF4B47">
        <w:t xml:space="preserve">the </w:t>
      </w:r>
      <w:r w:rsidRPr="00FF4B47">
        <w:t>c-axis and a columnar g</w:t>
      </w:r>
      <w:r w:rsidR="00A9731A" w:rsidRPr="00FF4B47">
        <w:t>rowth such as proposed by Barna</w:t>
      </w:r>
      <w:r w:rsidRPr="00FF4B47">
        <w:rPr>
          <w:noProof/>
        </w:rPr>
        <w:t xml:space="preserve"> </w:t>
      </w:r>
      <w:r w:rsidR="00A9731A" w:rsidRPr="00FF4B47">
        <w:rPr>
          <w:noProof/>
        </w:rPr>
        <w:t xml:space="preserve">in its structure zone model </w:t>
      </w:r>
      <w:r w:rsidRPr="00FF4B47">
        <w:rPr>
          <w:noProof/>
        </w:rPr>
        <w:fldChar w:fldCharType="begin" w:fldLock="1"/>
      </w:r>
      <w:r w:rsidR="00016DCE" w:rsidRPr="00FF4B47">
        <w:rPr>
          <w:noProof/>
        </w:rPr>
        <w:instrText>ADDIN CSL_CITATION {"citationItems":[{"id":"ITEM-1","itemData":{"DOI":"10.1016/S0040-6090(97)00503-8","ISSN":"00406090","abstract":"Previous structure zone models used for the interpretation of the experimental results were constructed by compiling the various structures found in thick polycrystalline films deposited at different temperatures and parameters. The present paper shows that while the temperature dependence of surface and bulk diffusion can not adequately describe the evolution mechanisms of various polycrystalline thin film structure, the fundamental structure forming phenomena, including the contribution of impurities introduced by the authors make possible the comprehensive description of the structure forming mechanisms. Real structure zone models including also the related textures, are constructed by considering the concentration of impurities (co-deposited additives) in the vapour beam as a new deposition parameter, and the fundamental structure forming phenomena. These are phenomena composed of atomic processes, and can give account for the global effect of the atomic processes and are directly responsible for the structure evolution. Impurities (additives) can promote or inhibit the operation of the structure forming phenomena (promoter or inhibitor resp.). The new structure zone models can be used to tailor polycrystalline film structures of large variety (from large grained through columnar to the micro- or nanocrystalline structures) and to diagnose technologies. © 1998 Elsevier Science S.A.","author":[{"dropping-particle":"","family":"Barna","given":"P. B.","non-dropping-particle":"","parse-names":false,"suffix":""},{"dropping-particle":"","family":"Adamik","given":"M.","non-dropping-particle":"","parse-names":false,"suffix":""}],"container-title":"Thin Solid Films","id":"ITEM-1","issue":"1-2","issued":{"date-parts":[["1998"]]},"page":"27-33","title":"Fundamental structure forming phenomena of polycrystalline films and the structure zone models","type":"article-journal","volume":"317"},"uris":["http://www.mendeley.com/documents/?uuid=e406e8a2-5f1a-4d0a-b75a-32bf9f60dd62"]}],"mendeley":{"formattedCitation":"[51]","plainTextFormattedCitation":"[51]","previouslyFormattedCitation":"[51]"},"properties":{"noteIndex":0},"schema":"https://github.com/citation-style-language/schema/raw/master/csl-citation.json"}</w:instrText>
      </w:r>
      <w:r w:rsidRPr="00FF4B47">
        <w:rPr>
          <w:noProof/>
        </w:rPr>
        <w:fldChar w:fldCharType="separate"/>
      </w:r>
      <w:r w:rsidRPr="00FF4B47">
        <w:rPr>
          <w:noProof/>
        </w:rPr>
        <w:t>[51]</w:t>
      </w:r>
      <w:r w:rsidRPr="00FF4B47">
        <w:rPr>
          <w:noProof/>
        </w:rPr>
        <w:fldChar w:fldCharType="end"/>
      </w:r>
      <w:r w:rsidR="00A9731A" w:rsidRPr="00FF4B47">
        <w:rPr>
          <w:noProof/>
        </w:rPr>
        <w:t>.</w:t>
      </w:r>
      <w:r w:rsidR="00A9731A" w:rsidRPr="00FF4B47">
        <w:t xml:space="preserve"> </w:t>
      </w:r>
      <w:r w:rsidRPr="00FF4B47">
        <w:t>Optical properties are explained by hybridization between Ti</w:t>
      </w:r>
      <w:r w:rsidRPr="00FF4B47">
        <w:rPr>
          <w:vertAlign w:val="subscript"/>
        </w:rPr>
        <w:t xml:space="preserve">3d </w:t>
      </w:r>
      <w:r w:rsidRPr="00FF4B47">
        <w:t>and Zn</w:t>
      </w:r>
      <w:r w:rsidRPr="00FF4B47">
        <w:rPr>
          <w:vertAlign w:val="subscript"/>
        </w:rPr>
        <w:t>4s</w:t>
      </w:r>
      <w:r w:rsidR="001D74FE" w:rsidRPr="00FF4B47">
        <w:t xml:space="preserve"> orbitals</w:t>
      </w:r>
      <w:r w:rsidR="00A9731A" w:rsidRPr="00FF4B47">
        <w:t xml:space="preserve"> </w:t>
      </w:r>
      <w:r w:rsidR="001D74FE" w:rsidRPr="00FF4B47">
        <w:t>In</w:t>
      </w:r>
      <w:r w:rsidRPr="00FF4B47">
        <w:t xml:space="preserve"> this </w:t>
      </w:r>
      <w:r w:rsidR="00A9731A" w:rsidRPr="00FF4B47">
        <w:t>regime</w:t>
      </w:r>
      <w:r w:rsidRPr="00FF4B47">
        <w:t xml:space="preserve">, </w:t>
      </w:r>
      <w:r w:rsidR="001D74FE" w:rsidRPr="00FF4B47">
        <w:t xml:space="preserve">the </w:t>
      </w:r>
      <w:r w:rsidRPr="00FF4B47">
        <w:t>experiment</w:t>
      </w:r>
      <w:r w:rsidR="001D74FE" w:rsidRPr="00FF4B47">
        <w:t>al data are</w:t>
      </w:r>
      <w:r w:rsidR="00303EA1" w:rsidRPr="00FF4B47">
        <w:t xml:space="preserve"> </w:t>
      </w:r>
      <w:r w:rsidRPr="00FF4B47">
        <w:t xml:space="preserve">fully supported by </w:t>
      </w:r>
      <w:r w:rsidR="00965768" w:rsidRPr="00FF4B47">
        <w:t xml:space="preserve">our </w:t>
      </w:r>
      <w:r w:rsidRPr="00FF4B47">
        <w:t xml:space="preserve">DFT </w:t>
      </w:r>
      <w:r w:rsidR="001D74FE" w:rsidRPr="00FF4B47">
        <w:t>calculations</w:t>
      </w:r>
      <w:r w:rsidR="00965768" w:rsidRPr="00FF4B47">
        <w:t>.</w:t>
      </w:r>
    </w:p>
    <w:p w14:paraId="28928E06" w14:textId="1F227466" w:rsidR="00065346" w:rsidRPr="00FF4B47" w:rsidRDefault="00EA4B28" w:rsidP="00861BAE">
      <w:r w:rsidRPr="00FF4B47">
        <w:t>At intermediate content ( 2.2 at% &lt; Ti &lt; 7.0 at%), substitution leads to small TiO</w:t>
      </w:r>
      <w:r w:rsidRPr="00FF4B47">
        <w:rPr>
          <w:vertAlign w:val="subscript"/>
        </w:rPr>
        <w:t>2</w:t>
      </w:r>
      <w:r w:rsidRPr="00FF4B47">
        <w:t xml:space="preserve"> cluster</w:t>
      </w:r>
      <w:r w:rsidR="00826C0E" w:rsidRPr="00FF4B47">
        <w:t>s</w:t>
      </w:r>
      <w:r w:rsidRPr="00FF4B47">
        <w:t xml:space="preserve">. </w:t>
      </w:r>
      <w:r w:rsidR="00A950F1" w:rsidRPr="00FF4B47">
        <w:t>TiO</w:t>
      </w:r>
      <w:r w:rsidR="00A950F1" w:rsidRPr="00FF4B47">
        <w:rPr>
          <w:vertAlign w:val="subscript"/>
        </w:rPr>
        <w:t>2</w:t>
      </w:r>
      <w:r w:rsidR="00A950F1" w:rsidRPr="00FF4B47">
        <w:t xml:space="preserve"> increases </w:t>
      </w:r>
      <w:r w:rsidR="00692C4E" w:rsidRPr="00FF4B47">
        <w:t xml:space="preserve">the </w:t>
      </w:r>
      <w:r w:rsidR="00A950F1" w:rsidRPr="00FF4B47">
        <w:t>compressive stress</w:t>
      </w:r>
      <w:r w:rsidR="00692C4E" w:rsidRPr="00FF4B47">
        <w:t>,</w:t>
      </w:r>
      <w:r w:rsidR="00A950F1" w:rsidRPr="00FF4B47">
        <w:t xml:space="preserve"> </w:t>
      </w:r>
      <w:r w:rsidR="00416C5A" w:rsidRPr="00FF4B47">
        <w:t xml:space="preserve">generating </w:t>
      </w:r>
      <w:r w:rsidR="00692C4E" w:rsidRPr="00FF4B47">
        <w:t xml:space="preserve">first a </w:t>
      </w:r>
      <w:r w:rsidR="00A950F1" w:rsidRPr="00FF4B47">
        <w:t xml:space="preserve">cauliflower shape </w:t>
      </w:r>
      <w:r w:rsidR="00416C5A" w:rsidRPr="00FF4B47">
        <w:t xml:space="preserve">based morphology </w:t>
      </w:r>
      <w:r w:rsidR="00A950F1" w:rsidRPr="00FF4B47">
        <w:t xml:space="preserve">and </w:t>
      </w:r>
      <w:r w:rsidR="00692C4E" w:rsidRPr="00FF4B47">
        <w:t xml:space="preserve">next </w:t>
      </w:r>
      <w:r w:rsidR="00416C5A" w:rsidRPr="00FF4B47">
        <w:t xml:space="preserve">a </w:t>
      </w:r>
      <w:r w:rsidR="00826C0E" w:rsidRPr="00FF4B47">
        <w:t xml:space="preserve">more disordered </w:t>
      </w:r>
      <w:r w:rsidR="00A950F1" w:rsidRPr="00FF4B47">
        <w:t>columnar growth</w:t>
      </w:r>
      <w:r w:rsidR="00F00686" w:rsidRPr="00FF4B47">
        <w:t>.</w:t>
      </w:r>
      <w:r w:rsidR="002643C7" w:rsidRPr="00FF4B47">
        <w:t xml:space="preserve"> </w:t>
      </w:r>
      <w:r w:rsidR="00F00686" w:rsidRPr="00FF4B47">
        <w:t>Th</w:t>
      </w:r>
      <w:r w:rsidR="00E6416A" w:rsidRPr="00FF4B47">
        <w:t xml:space="preserve">is cauliflower </w:t>
      </w:r>
      <w:r w:rsidR="001D74FE" w:rsidRPr="00FF4B47">
        <w:t xml:space="preserve">shape </w:t>
      </w:r>
      <w:r w:rsidR="00E6416A" w:rsidRPr="00FF4B47">
        <w:t xml:space="preserve">has never been </w:t>
      </w:r>
      <w:r w:rsidR="001D74FE" w:rsidRPr="00FF4B47">
        <w:t>encountered with</w:t>
      </w:r>
      <w:r w:rsidR="00F00686" w:rsidRPr="00FF4B47">
        <w:t>in magnetron sputtering</w:t>
      </w:r>
      <w:r w:rsidR="00F17233" w:rsidRPr="00FF4B47">
        <w:t>.</w:t>
      </w:r>
      <w:r w:rsidR="005B0918" w:rsidRPr="00FF4B47">
        <w:t xml:space="preserve"> </w:t>
      </w:r>
      <w:r w:rsidR="001D74FE" w:rsidRPr="00FF4B47">
        <w:t>The b</w:t>
      </w:r>
      <w:r w:rsidR="002643C7" w:rsidRPr="00FF4B47">
        <w:t>andgap continues to increase due to hybridization between Ti</w:t>
      </w:r>
      <w:r w:rsidR="002643C7" w:rsidRPr="00FF4B47">
        <w:rPr>
          <w:vertAlign w:val="subscript"/>
        </w:rPr>
        <w:t>3d</w:t>
      </w:r>
      <w:r w:rsidR="002643C7" w:rsidRPr="00FF4B47">
        <w:t xml:space="preserve"> and Zn</w:t>
      </w:r>
      <w:r w:rsidR="002643C7" w:rsidRPr="00FF4B47">
        <w:rPr>
          <w:vertAlign w:val="subscript"/>
        </w:rPr>
        <w:t>4s</w:t>
      </w:r>
      <w:r w:rsidR="001D74FE" w:rsidRPr="00FF4B47">
        <w:t xml:space="preserve"> orbitals</w:t>
      </w:r>
      <w:r w:rsidR="00065346" w:rsidRPr="00FF4B47">
        <w:t>.</w:t>
      </w:r>
    </w:p>
    <w:p w14:paraId="60C8F396" w14:textId="122EA1F5" w:rsidR="000D76F4" w:rsidRPr="00FF4B47" w:rsidRDefault="002643C7" w:rsidP="00861BAE">
      <w:r w:rsidRPr="00FF4B47">
        <w:t>Although some TiO</w:t>
      </w:r>
      <w:r w:rsidRPr="00FF4B47">
        <w:rPr>
          <w:vertAlign w:val="subscript"/>
        </w:rPr>
        <w:t>2</w:t>
      </w:r>
      <w:r w:rsidRPr="00FF4B47">
        <w:t xml:space="preserve"> clusters can be observed in our simulations for unit cells containing ~ 7.0 at %, this clustering was not fully investigated in our simulations due to the small size of the unit cell considered for the DFT approach (</w:t>
      </w:r>
      <w:r w:rsidR="00736830" w:rsidRPr="00FF4B47">
        <w:t xml:space="preserve">typical length of </w:t>
      </w:r>
      <w:r w:rsidRPr="00FF4B47">
        <w:t xml:space="preserve">~10 Å ). </w:t>
      </w:r>
      <w:r w:rsidR="00F00EE2" w:rsidRPr="00FF4B47">
        <w:t xml:space="preserve">The </w:t>
      </w:r>
      <w:r w:rsidRPr="00FF4B47">
        <w:t>formation of these clusters appears as a mesoscopic effect</w:t>
      </w:r>
      <w:r w:rsidR="00736830" w:rsidRPr="00FF4B47">
        <w:t>, as confirmed by the data at higher doping ratio</w:t>
      </w:r>
      <w:r w:rsidR="000D76F4" w:rsidRPr="00FF4B47">
        <w:t>.</w:t>
      </w:r>
    </w:p>
    <w:p w14:paraId="70BF3971" w14:textId="24C12547" w:rsidR="00523285" w:rsidRPr="00FF4B47" w:rsidRDefault="00736830" w:rsidP="00861BAE">
      <w:r w:rsidRPr="00FF4B47">
        <w:t xml:space="preserve">Indeed, a </w:t>
      </w:r>
      <w:r w:rsidR="00692C4E" w:rsidRPr="00FF4B47">
        <w:t xml:space="preserve">further increase in </w:t>
      </w:r>
      <w:r w:rsidR="00A950F1" w:rsidRPr="00FF4B47">
        <w:t>TiO</w:t>
      </w:r>
      <w:r w:rsidR="00A950F1" w:rsidRPr="00FF4B47">
        <w:rPr>
          <w:vertAlign w:val="subscript"/>
        </w:rPr>
        <w:t>2</w:t>
      </w:r>
      <w:r w:rsidR="00A950F1" w:rsidRPr="00FF4B47">
        <w:t xml:space="preserve"> </w:t>
      </w:r>
      <w:r w:rsidR="0016511A" w:rsidRPr="00FF4B47">
        <w:t>(Ti exceeding 7.0 at%)</w:t>
      </w:r>
      <w:r w:rsidR="00692C4E" w:rsidRPr="00FF4B47">
        <w:t xml:space="preserve"> </w:t>
      </w:r>
      <w:r w:rsidR="00A950F1" w:rsidRPr="00FF4B47">
        <w:t xml:space="preserve">causes </w:t>
      </w:r>
      <w:r w:rsidR="005B0918" w:rsidRPr="00FF4B47">
        <w:t xml:space="preserve">random orientation of growth and </w:t>
      </w:r>
      <w:r w:rsidR="00A950F1" w:rsidRPr="00FF4B47">
        <w:t xml:space="preserve">amorphization of </w:t>
      </w:r>
      <w:r w:rsidR="0095305E" w:rsidRPr="00FF4B47">
        <w:t>TAZO films</w:t>
      </w:r>
      <w:r w:rsidR="00A950F1" w:rsidRPr="00FF4B47">
        <w:t>.</w:t>
      </w:r>
      <w:r w:rsidR="005B0918" w:rsidRPr="00FF4B47">
        <w:t xml:space="preserve"> TiO</w:t>
      </w:r>
      <w:r w:rsidR="005B0918" w:rsidRPr="00FF4B47">
        <w:rPr>
          <w:vertAlign w:val="subscript"/>
        </w:rPr>
        <w:t>2</w:t>
      </w:r>
      <w:r w:rsidR="005B0918" w:rsidRPr="00FF4B47">
        <w:t xml:space="preserve"> and Al</w:t>
      </w:r>
      <w:r w:rsidR="005B0918" w:rsidRPr="00FF4B47">
        <w:rPr>
          <w:vertAlign w:val="subscript"/>
        </w:rPr>
        <w:t>2</w:t>
      </w:r>
      <w:r w:rsidR="005B0918" w:rsidRPr="00FF4B47">
        <w:t>O</w:t>
      </w:r>
      <w:r w:rsidR="005B0918" w:rsidRPr="00FF4B47">
        <w:rPr>
          <w:vertAlign w:val="subscript"/>
        </w:rPr>
        <w:t>3</w:t>
      </w:r>
      <w:r w:rsidR="005B0918" w:rsidRPr="00FF4B47">
        <w:t xml:space="preserve"> clusters </w:t>
      </w:r>
      <w:r w:rsidRPr="00FF4B47">
        <w:t xml:space="preserve">thus </w:t>
      </w:r>
      <w:r w:rsidR="005B0918" w:rsidRPr="00FF4B47">
        <w:t xml:space="preserve">appear as impurities in the structure zone model proposed by Barna et al. </w:t>
      </w:r>
      <w:r w:rsidR="005B0918" w:rsidRPr="00FF4B47">
        <w:fldChar w:fldCharType="begin" w:fldLock="1"/>
      </w:r>
      <w:r w:rsidR="003C6C2D" w:rsidRPr="00FF4B47">
        <w:instrText>ADDIN CSL_CITATION {"citationItems":[{"id":"ITEM-1","itemData":{"DOI":"10.1016/S0040-6090(97)00503-8","ISSN":"00406090","abstract":"Previous structure zone models used for the interpretation of the experimental results were constructed by compiling the various structures found in thick polycrystalline films deposited at different temperatures and parameters. The present paper shows that while the temperature dependence of surface and bulk diffusion can not adequately describe the evolution mechanisms of various polycrystalline thin film structure, the fundamental structure forming phenomena, including the contribution of impurities introduced by the authors make possible the comprehensive description of the structure forming mechanisms. Real structure zone models including also the related textures, are constructed by considering the concentration of impurities (co-deposited additives) in the vapour beam as a new deposition parameter, and the fundamental structure forming phenomena. These are phenomena composed of atomic processes, and can give account for the global effect of the atomic processes and are directly responsible for the structure evolution. Impurities (additives) can promote or inhibit the operation of the structure forming phenomena (promoter or inhibitor resp.). The new structure zone models can be used to tailor polycrystalline film structures of large variety (from large grained through columnar to the micro- or nanocrystalline structures) and to diagnose technologies. © 1998 Elsevier Science S.A.","author":[{"dropping-particle":"","family":"Barna","given":"P. B.","non-dropping-particle":"","parse-names":false,"suffix":""},{"dropping-particle":"","family":"Adamik","given":"M.","non-dropping-particle":"","parse-names":false,"suffix":""}],"container-title":"Thin Solid Films","id":"ITEM-1","issue":"1-2","issued":{"date-parts":[["1998"]]},"page":"27-33","title":"Fundamental structure forming phenomena of polycrystalline films and the structure zone models","type":"article-journal","volume":"317"},"uris":["http://www.mendeley.com/documents/?uuid=e406e8a2-5f1a-4d0a-b75a-32bf9f60dd62"]}],"mendeley":{"formattedCitation":"[51]","plainTextFormattedCitation":"[51]","previouslyFormattedCitation":"[51]"},"properties":{"noteIndex":0},"schema":"https://github.com/citation-style-language/schema/raw/master/csl-citation.json"}</w:instrText>
      </w:r>
      <w:r w:rsidR="005B0918" w:rsidRPr="00FF4B47">
        <w:fldChar w:fldCharType="separate"/>
      </w:r>
      <w:r w:rsidR="005B0918" w:rsidRPr="00FF4B47">
        <w:rPr>
          <w:noProof/>
        </w:rPr>
        <w:t>[51]</w:t>
      </w:r>
      <w:r w:rsidR="005B0918" w:rsidRPr="00FF4B47">
        <w:fldChar w:fldCharType="end"/>
      </w:r>
      <w:r w:rsidR="007C2054" w:rsidRPr="00FF4B47">
        <w:t>.</w:t>
      </w:r>
    </w:p>
    <w:p w14:paraId="4238F4CF" w14:textId="7A5D4BD3" w:rsidR="00345C06" w:rsidRPr="00FF4B47" w:rsidRDefault="00A92B23" w:rsidP="008B6548">
      <w:pPr>
        <w:pStyle w:val="heading-bold"/>
        <w:jc w:val="left"/>
      </w:pPr>
      <w:r w:rsidRPr="00FF4B47">
        <w:br w:type="page"/>
      </w:r>
      <w:r w:rsidR="00523285" w:rsidRPr="00FF4B47">
        <w:lastRenderedPageBreak/>
        <w:t>Associated Contents</w:t>
      </w:r>
    </w:p>
    <w:p w14:paraId="5892DC88" w14:textId="4CC9ECF8" w:rsidR="00523285" w:rsidRPr="00FF4B47" w:rsidRDefault="00DC7212" w:rsidP="00861BAE">
      <w:r w:rsidRPr="00FF4B47">
        <w:t>Supporting informations include a table of structural parameters of the relaxed unit cells of pristine ZnO and Ti/ TiO</w:t>
      </w:r>
      <w:r w:rsidRPr="00FF4B47">
        <w:rPr>
          <w:vertAlign w:val="subscript"/>
        </w:rPr>
        <w:t>2</w:t>
      </w:r>
      <w:r w:rsidRPr="00FF4B47">
        <w:t xml:space="preserve"> units in interstional/substitutional doping position in ZnO wurtzite structure. Side view of these fully relaxed units cells are shown. High resolution spectra of </w:t>
      </w:r>
      <w:r w:rsidR="006E6147" w:rsidRPr="00FF4B47">
        <w:t>Zn</w:t>
      </w:r>
      <w:r w:rsidR="006E6147" w:rsidRPr="00FF4B47">
        <w:rPr>
          <w:vertAlign w:val="subscript"/>
        </w:rPr>
        <w:t>2p</w:t>
      </w:r>
      <w:r w:rsidR="006E6147" w:rsidRPr="00FF4B47">
        <w:t>, Ti</w:t>
      </w:r>
      <w:r w:rsidR="006E6147" w:rsidRPr="00FF4B47">
        <w:rPr>
          <w:vertAlign w:val="subscript"/>
        </w:rPr>
        <w:t>2p</w:t>
      </w:r>
      <w:r w:rsidR="006E6147" w:rsidRPr="00FF4B47">
        <w:t>, Al</w:t>
      </w:r>
      <w:r w:rsidR="006E6147" w:rsidRPr="00FF4B47">
        <w:rPr>
          <w:vertAlign w:val="subscript"/>
        </w:rPr>
        <w:t>2p</w:t>
      </w:r>
      <w:r w:rsidR="006E6147" w:rsidRPr="00FF4B47">
        <w:t>, C</w:t>
      </w:r>
      <w:r w:rsidR="006E6147" w:rsidRPr="00FF4B47">
        <w:rPr>
          <w:vertAlign w:val="subscript"/>
        </w:rPr>
        <w:t>1s</w:t>
      </w:r>
      <w:r w:rsidR="006E6147" w:rsidRPr="00FF4B47">
        <w:t>, O</w:t>
      </w:r>
      <w:r w:rsidR="006E6147" w:rsidRPr="00FF4B47">
        <w:rPr>
          <w:vertAlign w:val="subscript"/>
        </w:rPr>
        <w:t>1s</w:t>
      </w:r>
      <w:r w:rsidR="006E6147" w:rsidRPr="00FF4B47">
        <w:t xml:space="preserve"> photoemitted electrons and Zn</w:t>
      </w:r>
      <w:r w:rsidR="006E6147" w:rsidRPr="00FF4B47">
        <w:rPr>
          <w:vertAlign w:val="subscript"/>
        </w:rPr>
        <w:t xml:space="preserve">LM2 </w:t>
      </w:r>
      <w:r w:rsidR="006E6147" w:rsidRPr="00FF4B47">
        <w:t>Auger electrons after surface cleaning by cluster sputtering (Ar</w:t>
      </w:r>
      <w:r w:rsidR="006E6147" w:rsidRPr="00FF4B47">
        <w:rPr>
          <w:vertAlign w:val="subscript"/>
        </w:rPr>
        <w:t>1000</w:t>
      </w:r>
      <w:r w:rsidR="006E6147" w:rsidRPr="00FF4B47">
        <w:t>, 2keV, 120s) are shown for different Ti content (pdf).</w:t>
      </w:r>
    </w:p>
    <w:p w14:paraId="30275305" w14:textId="77777777" w:rsidR="00C43077" w:rsidRPr="00FF4B47" w:rsidRDefault="00C43077" w:rsidP="008B6548">
      <w:pPr>
        <w:pStyle w:val="heading-bold"/>
        <w:jc w:val="left"/>
      </w:pPr>
      <w:r w:rsidRPr="00FF4B47">
        <w:t>Notes</w:t>
      </w:r>
    </w:p>
    <w:p w14:paraId="4FBDD6AB" w14:textId="5BDCEE69" w:rsidR="00F84F6D" w:rsidRPr="00FF4B47" w:rsidRDefault="00C43077" w:rsidP="00861BAE">
      <w:pPr>
        <w:rPr>
          <w:b/>
          <w:bCs/>
        </w:rPr>
      </w:pPr>
      <w:r w:rsidRPr="00FF4B47">
        <w:t>The authors declare no competing financial interest.</w:t>
      </w:r>
    </w:p>
    <w:p w14:paraId="34BEB54D" w14:textId="27144593" w:rsidR="00A950F1" w:rsidRPr="00FF4B47" w:rsidRDefault="00523285" w:rsidP="008B6548">
      <w:pPr>
        <w:pStyle w:val="heading-bold"/>
        <w:jc w:val="left"/>
      </w:pPr>
      <w:r w:rsidRPr="00FF4B47">
        <w:t>Acknowledgments</w:t>
      </w:r>
    </w:p>
    <w:p w14:paraId="1EED4834" w14:textId="02F10715" w:rsidR="004B23A1" w:rsidRDefault="00A950F1" w:rsidP="00861BAE">
      <w:r w:rsidRPr="00FF4B47">
        <w:t>The Synthesis Irradiation and Analysis of Materials (SIAM), PC</w:t>
      </w:r>
      <w:r w:rsidRPr="00FF4B47">
        <w:rPr>
          <w:vertAlign w:val="superscript"/>
        </w:rPr>
        <w:t>2</w:t>
      </w:r>
      <w:r w:rsidRPr="00FF4B47">
        <w:t>, MORPH-IM and LOS platforms of UNamur are acknowledged for XPS, RBS, XRD, UV-Vis-NIR and SEM measurements. Authors would like particularly thank to Julien Colaux for his help during RBS measurements.</w:t>
      </w:r>
      <w:r w:rsidR="001B38C0" w:rsidRPr="00FF4B47">
        <w:t xml:space="preserve"> The DFT calculations were supported by the Consortium des Équipements de Calcul Intensif (CÉCI), funded by the Fonds National de la Recherche Scientifique (F. R. S.-FNRS) under Grant No. 2.5020.11.</w:t>
      </w:r>
      <w:r w:rsidR="0016504A" w:rsidRPr="00FF4B47">
        <w:t xml:space="preserve"> J.C. is an FNRS Research Director. </w:t>
      </w:r>
      <w:r w:rsidR="00230F5E" w:rsidRPr="00FF4B47">
        <w:t>The research in Mons is also supported by AGC Glass Europe and the Walloon region</w:t>
      </w:r>
      <w:r w:rsidR="00B05E55" w:rsidRPr="00FF4B47">
        <w:t>;</w:t>
      </w:r>
      <w:r w:rsidR="00230F5E" w:rsidRPr="00FF4B47">
        <w:t xml:space="preserve"> the research in Namur is also supported by AGC Glass Europ</w:t>
      </w:r>
      <w:r w:rsidR="004B23A1">
        <w:t>e.</w:t>
      </w:r>
    </w:p>
    <w:p w14:paraId="0FF7B6EE" w14:textId="77777777" w:rsidR="004B23A1" w:rsidRPr="00FF4B47" w:rsidRDefault="004B23A1" w:rsidP="00B446A0">
      <w:pPr>
        <w:pStyle w:val="Titre1"/>
      </w:pPr>
      <w:r w:rsidRPr="00FF4B47">
        <w:t>References</w:t>
      </w:r>
    </w:p>
    <w:p w14:paraId="2D31793E" w14:textId="77777777" w:rsidR="004B23A1" w:rsidRPr="00FF4B47" w:rsidRDefault="004B23A1" w:rsidP="004B23A1">
      <w:pPr>
        <w:rPr>
          <w:noProof/>
        </w:rPr>
      </w:pPr>
      <w:r w:rsidRPr="00FF4B47">
        <w:fldChar w:fldCharType="begin" w:fldLock="1"/>
      </w:r>
      <w:r w:rsidRPr="00FF4B47">
        <w:instrText xml:space="preserve">ADDIN Mendeley Bibliography CSL_BIBLIOGRAPHY </w:instrText>
      </w:r>
      <w:r w:rsidRPr="00FF4B47">
        <w:fldChar w:fldCharType="separate"/>
      </w:r>
      <w:r w:rsidRPr="00FF4B47">
        <w:rPr>
          <w:noProof/>
        </w:rPr>
        <w:t>[1]</w:t>
      </w:r>
      <w:r w:rsidRPr="00FF4B47">
        <w:rPr>
          <w:noProof/>
        </w:rPr>
        <w:tab/>
        <w:t>K. Nomura, H. Ohta, A. Takagi, T. Kamiya, M. Hirano, H. Hosono, Room-temperature fabrication of transparent flexible thin-film transistors using amorphous oxide semiconductors, Nature. 432 (2004) 488–492.</w:t>
      </w:r>
    </w:p>
    <w:p w14:paraId="5E04FC83" w14:textId="77777777" w:rsidR="004B23A1" w:rsidRPr="00FF4B47" w:rsidRDefault="004B23A1" w:rsidP="004B23A1">
      <w:pPr>
        <w:rPr>
          <w:noProof/>
        </w:rPr>
      </w:pPr>
      <w:r w:rsidRPr="00FF4B47">
        <w:rPr>
          <w:noProof/>
        </w:rPr>
        <w:t>[2]</w:t>
      </w:r>
      <w:r w:rsidRPr="00FF4B47">
        <w:rPr>
          <w:noProof/>
        </w:rPr>
        <w:tab/>
        <w:t>H.Q. Chiang, J.F. Wager, R.L. Hoffman, J. Jeong, D.A. Keszler, High mobility transparent thin-film transistors with amorphous zinc tin oxide channel layer High mobility transparent thin-film transistors with amorphous zinc tin oxide channel layer, Appl. Phys. Lett. 013503 (2005). https://doi.org/10.1063/1.1843286.</w:t>
      </w:r>
    </w:p>
    <w:p w14:paraId="00582840" w14:textId="77777777" w:rsidR="004B23A1" w:rsidRPr="00FF4B47" w:rsidRDefault="004B23A1" w:rsidP="004B23A1">
      <w:pPr>
        <w:rPr>
          <w:noProof/>
        </w:rPr>
      </w:pPr>
      <w:r w:rsidRPr="00FF4B47">
        <w:rPr>
          <w:noProof/>
        </w:rPr>
        <w:t>[3]</w:t>
      </w:r>
      <w:r w:rsidRPr="00FF4B47">
        <w:rPr>
          <w:noProof/>
        </w:rPr>
        <w:tab/>
        <w:t xml:space="preserve">H. Yabuta, M. Sano, K. Abe, T. Aiba, T. Den, H. Kumomi, K. Nomura, T. Kamiya, H. Hosono, High-mobility thin-film transistor with amorphous InGaZnO4 </w:t>
      </w:r>
      <w:r w:rsidRPr="00FF4B47">
        <w:rPr>
          <w:noProof/>
        </w:rPr>
        <w:lastRenderedPageBreak/>
        <w:t>channel fabricated by room temperature rf-magnetron sputtering, Appl. Phys. Lett. 112123 (2006). https://doi.org/10.1063/1.2353811.</w:t>
      </w:r>
    </w:p>
    <w:p w14:paraId="510CDFFD" w14:textId="77777777" w:rsidR="004B23A1" w:rsidRPr="00FF4B47" w:rsidRDefault="004B23A1" w:rsidP="004B23A1">
      <w:pPr>
        <w:rPr>
          <w:noProof/>
        </w:rPr>
      </w:pPr>
      <w:r w:rsidRPr="00FF4B47">
        <w:rPr>
          <w:noProof/>
        </w:rPr>
        <w:t>[4]</w:t>
      </w:r>
      <w:r w:rsidRPr="00FF4B47">
        <w:rPr>
          <w:noProof/>
        </w:rPr>
        <w:tab/>
        <w:t>C.G. Granqvist, Transparent conductors as solar energy materials : A panoramic review, Sol. Energy Mater. Sol. Cells. 91 (2007) 1529–1598. https://doi.org/10.1016/j.solmat.2007.04.031.</w:t>
      </w:r>
    </w:p>
    <w:p w14:paraId="75F9C45A" w14:textId="77777777" w:rsidR="004B23A1" w:rsidRPr="00FF4B47" w:rsidRDefault="004B23A1" w:rsidP="004B23A1">
      <w:pPr>
        <w:rPr>
          <w:noProof/>
        </w:rPr>
      </w:pPr>
      <w:r w:rsidRPr="00FF4B47">
        <w:rPr>
          <w:noProof/>
        </w:rPr>
        <w:t>[5]</w:t>
      </w:r>
      <w:r w:rsidRPr="00FF4B47">
        <w:rPr>
          <w:noProof/>
        </w:rPr>
        <w:tab/>
        <w:t>D.R. Sahu, S. Lin, J. Huang, ZnO / Ag / ZnO multilayer films for the application of a very low resistance transparent electrode, Appl. Surf. Sci. 252 (2006) 7509–7514. https://doi.org/10.1016/j.apsusc.2005.09.021.</w:t>
      </w:r>
    </w:p>
    <w:p w14:paraId="09EE97F3" w14:textId="77777777" w:rsidR="004B23A1" w:rsidRPr="00FF4B47" w:rsidRDefault="004B23A1" w:rsidP="004B23A1">
      <w:pPr>
        <w:rPr>
          <w:noProof/>
        </w:rPr>
      </w:pPr>
      <w:r w:rsidRPr="00FF4B47">
        <w:rPr>
          <w:noProof/>
        </w:rPr>
        <w:t>[6]</w:t>
      </w:r>
      <w:r w:rsidRPr="00FF4B47">
        <w:rPr>
          <w:noProof/>
        </w:rPr>
        <w:tab/>
        <w:t>D.R. Sahu, J. Huang, High quality transparent conductive ZnO / Ag / ZnO multilayer films deposited at room temperature, Thin Solid Films. 515 (2006) 876–879. https://doi.org/10.1016/j.tsf.2006.07.049.</w:t>
      </w:r>
    </w:p>
    <w:p w14:paraId="21480472" w14:textId="77777777" w:rsidR="004B23A1" w:rsidRPr="00FF4B47" w:rsidRDefault="004B23A1" w:rsidP="004B23A1">
      <w:pPr>
        <w:rPr>
          <w:noProof/>
        </w:rPr>
      </w:pPr>
      <w:r w:rsidRPr="00FF4B47">
        <w:rPr>
          <w:noProof/>
        </w:rPr>
        <w:t>[7]</w:t>
      </w:r>
      <w:r w:rsidRPr="00FF4B47">
        <w:rPr>
          <w:noProof/>
        </w:rPr>
        <w:tab/>
        <w:t>D.R. Sahu, C.Y. Chen, S.Y. Lin, J. Huang, Effect of substrate temperature and annealing treatment on the electrical and optical properties of silver-based multilayer coating electrodes, Thin Solid Films. 515 (2006) 932–935. https://doi.org/10.1016/j.tsf.2006.07.061.</w:t>
      </w:r>
    </w:p>
    <w:p w14:paraId="62DF419C" w14:textId="77777777" w:rsidR="004B23A1" w:rsidRPr="00FF4B47" w:rsidRDefault="004B23A1" w:rsidP="004B23A1">
      <w:pPr>
        <w:rPr>
          <w:noProof/>
        </w:rPr>
      </w:pPr>
      <w:r w:rsidRPr="00FF4B47">
        <w:rPr>
          <w:noProof/>
        </w:rPr>
        <w:t>[8]</w:t>
      </w:r>
      <w:r w:rsidRPr="00FF4B47">
        <w:rPr>
          <w:noProof/>
        </w:rPr>
        <w:tab/>
        <w:t>T. Minami, New n-Type Transparent Conducting Oxides, MRS Bull. (2000) 38–44.</w:t>
      </w:r>
    </w:p>
    <w:p w14:paraId="29E4E05B" w14:textId="77777777" w:rsidR="004B23A1" w:rsidRPr="00FF4B47" w:rsidRDefault="004B23A1" w:rsidP="004B23A1">
      <w:pPr>
        <w:rPr>
          <w:noProof/>
        </w:rPr>
      </w:pPr>
      <w:r w:rsidRPr="00FF4B47">
        <w:rPr>
          <w:noProof/>
        </w:rPr>
        <w:t>[9]</w:t>
      </w:r>
      <w:r w:rsidRPr="00FF4B47">
        <w:rPr>
          <w:noProof/>
        </w:rPr>
        <w:tab/>
        <w:t>R. Cebulla, R. Wendt, K. Ellmer, Al-doped zinc oxide films deposited by simultaneous rf and dc excitation of a magnetron plasma: Relationships between plasma parameters and structural and electrical film properties, J. Appl. Phys. 83 (1998) 1087–1095. https://doi.org/10.1063/1.366798.</w:t>
      </w:r>
    </w:p>
    <w:p w14:paraId="4C7FBF00" w14:textId="77777777" w:rsidR="004B23A1" w:rsidRPr="00FF4B47" w:rsidRDefault="004B23A1" w:rsidP="004B23A1">
      <w:pPr>
        <w:rPr>
          <w:noProof/>
        </w:rPr>
      </w:pPr>
      <w:r w:rsidRPr="00FF4B47">
        <w:rPr>
          <w:noProof/>
        </w:rPr>
        <w:t>[10]</w:t>
      </w:r>
      <w:r w:rsidRPr="00FF4B47">
        <w:rPr>
          <w:noProof/>
        </w:rPr>
        <w:tab/>
        <w:t>K. Ellmer, Magnetron sputtering of transparent conductive zinc oxide: Relation between the sputtering parameters and the electronic properties, J. Phys. D. Appl. Phys. 33 (2000). https://doi.org/10.1088/0022-3727/33/4/201.</w:t>
      </w:r>
    </w:p>
    <w:p w14:paraId="5BCF48D4" w14:textId="77777777" w:rsidR="004B23A1" w:rsidRPr="00FF4B47" w:rsidRDefault="004B23A1" w:rsidP="004B23A1">
      <w:pPr>
        <w:rPr>
          <w:noProof/>
        </w:rPr>
      </w:pPr>
      <w:r w:rsidRPr="00FF4B47">
        <w:rPr>
          <w:noProof/>
        </w:rPr>
        <w:t>[11]</w:t>
      </w:r>
      <w:r w:rsidRPr="00FF4B47">
        <w:rPr>
          <w:noProof/>
        </w:rPr>
        <w:tab/>
        <w:t>K. Ellmer, Past achievements and future challenges in the development of optically transparent electrodes, Nat. Photonics. 6 (2012) 809–817. https://doi.org/10.1038/NPHOTON.2012.282.</w:t>
      </w:r>
    </w:p>
    <w:p w14:paraId="3A29C116" w14:textId="77777777" w:rsidR="004B23A1" w:rsidRPr="00FF4B47" w:rsidRDefault="004B23A1" w:rsidP="004B23A1">
      <w:pPr>
        <w:rPr>
          <w:noProof/>
        </w:rPr>
      </w:pPr>
      <w:r w:rsidRPr="00FF4B47">
        <w:rPr>
          <w:noProof/>
        </w:rPr>
        <w:t>[12]</w:t>
      </w:r>
      <w:r w:rsidRPr="00FF4B47">
        <w:rPr>
          <w:noProof/>
        </w:rPr>
        <w:tab/>
        <w:t>K. Ellmer, Resistivity of polycrystalline zinc oxide films : current status and physical limit, J. Phys. D. Appl. Phys. 34 (2001) 3097–3108.</w:t>
      </w:r>
    </w:p>
    <w:p w14:paraId="6EE13B30" w14:textId="77777777" w:rsidR="004B23A1" w:rsidRPr="00FF4B47" w:rsidRDefault="004B23A1" w:rsidP="004B23A1">
      <w:pPr>
        <w:rPr>
          <w:noProof/>
        </w:rPr>
      </w:pPr>
      <w:r w:rsidRPr="00FF4B47">
        <w:rPr>
          <w:noProof/>
        </w:rPr>
        <w:lastRenderedPageBreak/>
        <w:t>[13]</w:t>
      </w:r>
      <w:r w:rsidRPr="00FF4B47">
        <w:rPr>
          <w:noProof/>
        </w:rPr>
        <w:tab/>
        <w:t>D.P. Pham, H.T. Nguyen, B.T. Phan, T.M.D. Cao, V.D. Hoang, V.A. Dao, J. Yi, C.V. Tran, In and ga codoped ZnO film as a front electrode for thin film silicon solar cells, Adv. Condens. Matter Phys. 2014 (2014) 1–7. https://doi.org/10.1155/2014/971528.</w:t>
      </w:r>
    </w:p>
    <w:p w14:paraId="51A8843E" w14:textId="77777777" w:rsidR="004B23A1" w:rsidRPr="00FF4B47" w:rsidRDefault="004B23A1" w:rsidP="004B23A1">
      <w:pPr>
        <w:rPr>
          <w:noProof/>
        </w:rPr>
      </w:pPr>
      <w:r w:rsidRPr="00FF4B47">
        <w:rPr>
          <w:noProof/>
        </w:rPr>
        <w:t>[14]</w:t>
      </w:r>
      <w:r w:rsidRPr="00FF4B47">
        <w:rPr>
          <w:noProof/>
        </w:rPr>
        <w:tab/>
        <w:t>D.P. Pham, H.T. Nguyen, B.T. Phan, V.D. Hoang, S. Maenosono, C.V. Tran, Influence of addition of indium and of post-annealing on structural, electrical and optical properties of gallium-doped zinc oxide thin films deposited by direct-current magnetron sputtering, Thin Solid Films. 583 (2015) 201–204. https://doi.org/10.1016/j.tsf.2015.03.068.</w:t>
      </w:r>
    </w:p>
    <w:p w14:paraId="48E61644" w14:textId="77777777" w:rsidR="004B23A1" w:rsidRPr="00FF4B47" w:rsidRDefault="004B23A1" w:rsidP="004B23A1">
      <w:pPr>
        <w:rPr>
          <w:noProof/>
        </w:rPr>
      </w:pPr>
      <w:r w:rsidRPr="00FF4B47">
        <w:rPr>
          <w:noProof/>
        </w:rPr>
        <w:t>[15]</w:t>
      </w:r>
      <w:r w:rsidRPr="00FF4B47">
        <w:rPr>
          <w:noProof/>
        </w:rPr>
        <w:tab/>
        <w:t>N.H. Tran Nguyen, T.H. Nguyen, Y.R. Liu, M. Aminzare, A.T.T. Pham, S. Cho, D.P. Wong, K.H. Chen, T. Seetawan, N.K. Pham, H.K.T. Ta, V.C. Tran, T.B. Phan, Thermoelectric Properties of Indium and Gallium Dually Doped ZnO Thin Films, ACS Appl. Mater. Interfaces. 8 (2016) 33916–33923. https://doi.org/10.1021/acsami.6b10591.</w:t>
      </w:r>
    </w:p>
    <w:p w14:paraId="3DF0FD14" w14:textId="77777777" w:rsidR="004B23A1" w:rsidRPr="00FF4B47" w:rsidRDefault="004B23A1" w:rsidP="004B23A1">
      <w:pPr>
        <w:rPr>
          <w:noProof/>
        </w:rPr>
      </w:pPr>
      <w:r w:rsidRPr="00FF4B47">
        <w:rPr>
          <w:noProof/>
        </w:rPr>
        <w:t>[16]</w:t>
      </w:r>
      <w:r w:rsidRPr="00FF4B47">
        <w:rPr>
          <w:noProof/>
        </w:rPr>
        <w:tab/>
        <w:t>D.W. Kang, S.J. Kim, T.H. Moon, H.M. Lee, M.K. Han, Effect of Ga doping on transparent and conductive Al-doped ZnO films prepared using magnetron cosputtering, Jpn. J. Appl. Phys. 49 (2010). https://doi.org/10.1143/JJAP.49.125801.</w:t>
      </w:r>
    </w:p>
    <w:p w14:paraId="6129C1F4" w14:textId="77777777" w:rsidR="004B23A1" w:rsidRPr="00FF4B47" w:rsidRDefault="004B23A1" w:rsidP="004B23A1">
      <w:pPr>
        <w:rPr>
          <w:noProof/>
        </w:rPr>
      </w:pPr>
      <w:r w:rsidRPr="00FF4B47">
        <w:rPr>
          <w:noProof/>
        </w:rPr>
        <w:t>[17]</w:t>
      </w:r>
      <w:r w:rsidRPr="00FF4B47">
        <w:rPr>
          <w:noProof/>
        </w:rPr>
        <w:tab/>
        <w:t>C.A. Gupta, S. Mangal, U.P. Singh, Impact of sputtering power on the properties of Al and Ga co-sputtered ZnO thin films, J. Mater. Sci. Mater. Electron. 26 (2015) 4280–4284. https://doi.org/10.1007/s10854-015-2979-2.</w:t>
      </w:r>
    </w:p>
    <w:p w14:paraId="1A0297BE" w14:textId="77777777" w:rsidR="004B23A1" w:rsidRPr="00FF4B47" w:rsidRDefault="004B23A1" w:rsidP="004B23A1">
      <w:pPr>
        <w:rPr>
          <w:noProof/>
        </w:rPr>
      </w:pPr>
      <w:r w:rsidRPr="00FF4B47">
        <w:rPr>
          <w:noProof/>
        </w:rPr>
        <w:t>[18]</w:t>
      </w:r>
      <w:r w:rsidRPr="00FF4B47">
        <w:rPr>
          <w:noProof/>
        </w:rPr>
        <w:tab/>
        <w:t>K. Zhu, Y. Yang, W. Song, Effects of substrate temperature on the structural, morphological, electrical and optical properties of Al and Ga co-doped ZnO thin films grown by DC magnetron sputtering, Mater. Lett. 145 (2015) 279–282. https://doi.org/10.1016/j.matlet.2015.01.130.</w:t>
      </w:r>
    </w:p>
    <w:p w14:paraId="70840F4A" w14:textId="77777777" w:rsidR="004B23A1" w:rsidRPr="00FF4B47" w:rsidRDefault="004B23A1" w:rsidP="004B23A1">
      <w:pPr>
        <w:rPr>
          <w:noProof/>
        </w:rPr>
      </w:pPr>
      <w:r w:rsidRPr="00FF4B47">
        <w:rPr>
          <w:noProof/>
        </w:rPr>
        <w:t>[19]</w:t>
      </w:r>
      <w:r w:rsidRPr="00FF4B47">
        <w:rPr>
          <w:noProof/>
        </w:rPr>
        <w:tab/>
        <w:t>S.K. Sahoo, C.A. Gupta, U.P. Singh, Impact of Al and Ga co-doping with different proportion in ZnO thin film by DC magnetron sputtering, J. Mater. Sci. Mater. Electron. 27 (2016) 7161–7166. https://doi.org/10.1007/s10854-016-4679-y.</w:t>
      </w:r>
    </w:p>
    <w:p w14:paraId="154B7DBA" w14:textId="77777777" w:rsidR="004B23A1" w:rsidRPr="00FF4B47" w:rsidRDefault="004B23A1" w:rsidP="004B23A1">
      <w:pPr>
        <w:rPr>
          <w:noProof/>
        </w:rPr>
      </w:pPr>
      <w:r w:rsidRPr="00FF4B47">
        <w:rPr>
          <w:noProof/>
        </w:rPr>
        <w:t>[20]</w:t>
      </w:r>
      <w:r w:rsidRPr="00FF4B47">
        <w:rPr>
          <w:noProof/>
        </w:rPr>
        <w:tab/>
        <w:t>C. Lung, M. Toma, M. Pop, D. Marconi, A. Pop, Characterization of the structural and optical properties of ZnO thin films doped with Ga, Al and (Al+Ga), J. Alloys Compd. 725 (2017) 1238–1243. https://doi.org/10.1016/j.jallcom.2017.07.265.</w:t>
      </w:r>
    </w:p>
    <w:p w14:paraId="0C22F528" w14:textId="77777777" w:rsidR="004B23A1" w:rsidRPr="00FF4B47" w:rsidRDefault="004B23A1" w:rsidP="004B23A1">
      <w:pPr>
        <w:rPr>
          <w:noProof/>
        </w:rPr>
      </w:pPr>
      <w:r w:rsidRPr="00FF4B47">
        <w:rPr>
          <w:noProof/>
        </w:rPr>
        <w:lastRenderedPageBreak/>
        <w:t>[21]</w:t>
      </w:r>
      <w:r w:rsidRPr="00FF4B47">
        <w:rPr>
          <w:noProof/>
        </w:rPr>
        <w:tab/>
        <w:t>R. Ebrahimifard, M.R. Golobostanfard, H. Abdizadeh, Sol-gel derived Al and Ga co-doped ZnO thin films: An optoelectronic study, Appl. Surf. Sci. 290 (2014) 252–259. https://doi.org/10.1016/j.apsusc.2013.11.062.</w:t>
      </w:r>
    </w:p>
    <w:p w14:paraId="3423B5EE" w14:textId="77777777" w:rsidR="004B23A1" w:rsidRPr="00FF4B47" w:rsidRDefault="004B23A1" w:rsidP="004B23A1">
      <w:pPr>
        <w:rPr>
          <w:noProof/>
        </w:rPr>
      </w:pPr>
      <w:r w:rsidRPr="00FF4B47">
        <w:rPr>
          <w:noProof/>
        </w:rPr>
        <w:t>[22]</w:t>
      </w:r>
      <w:r w:rsidRPr="00FF4B47">
        <w:rPr>
          <w:noProof/>
        </w:rPr>
        <w:tab/>
        <w:t>N. Guermat, W. Daranfed, I. Bouchama, N. Bouarissa, Investigation of structural, morphological, optical and electrical properties of Co/Ni co-doped ZnO thin films, J. Mol. Struct. 1225 (2021) 129134. https://doi.org/10.1016/j.molstruc.2020.129134.</w:t>
      </w:r>
    </w:p>
    <w:p w14:paraId="5907405A" w14:textId="77777777" w:rsidR="004B23A1" w:rsidRPr="00FF4B47" w:rsidRDefault="004B23A1" w:rsidP="004B23A1">
      <w:pPr>
        <w:rPr>
          <w:noProof/>
        </w:rPr>
      </w:pPr>
      <w:r w:rsidRPr="00FF4B47">
        <w:rPr>
          <w:noProof/>
        </w:rPr>
        <w:t>[23]</w:t>
      </w:r>
      <w:r w:rsidRPr="00FF4B47">
        <w:rPr>
          <w:noProof/>
        </w:rPr>
        <w:tab/>
        <w:t>K.M. Kang, Y. Wang, M. Kim, C. Lee, H.H. Park, Al/F codoping effect on the structural, electrical, and optical properties of ZnO films grown via atomic layer deposition, Appl. Surf. Sci. 535 (2021) 147734. https://doi.org/10.1016/j.apsusc.2020.147734.</w:t>
      </w:r>
    </w:p>
    <w:p w14:paraId="063CB52F" w14:textId="77777777" w:rsidR="004B23A1" w:rsidRPr="00FF4B47" w:rsidRDefault="004B23A1" w:rsidP="004B23A1">
      <w:pPr>
        <w:rPr>
          <w:noProof/>
        </w:rPr>
      </w:pPr>
      <w:r w:rsidRPr="00FF4B47">
        <w:rPr>
          <w:noProof/>
        </w:rPr>
        <w:t>[24]</w:t>
      </w:r>
      <w:r w:rsidRPr="00FF4B47">
        <w:rPr>
          <w:noProof/>
        </w:rPr>
        <w:tab/>
        <w:t>F.H. Wang, J.C. Chao, H.W. Liu, T.K. Kang, Physical properties of ZnO thin films codoped with titanium and hydrogen prepared by RF magnetron sputtering with different substrate temperatures, J. Nanomater. 2015 (2015). https://doi.org/10.1155/2015/936482.</w:t>
      </w:r>
    </w:p>
    <w:p w14:paraId="61FF828C" w14:textId="77777777" w:rsidR="004B23A1" w:rsidRPr="00FF4B47" w:rsidRDefault="004B23A1" w:rsidP="004B23A1">
      <w:pPr>
        <w:rPr>
          <w:noProof/>
        </w:rPr>
      </w:pPr>
      <w:r w:rsidRPr="00FF4B47">
        <w:rPr>
          <w:noProof/>
        </w:rPr>
        <w:t>[25]</w:t>
      </w:r>
      <w:r w:rsidRPr="00FF4B47">
        <w:rPr>
          <w:noProof/>
        </w:rPr>
        <w:tab/>
        <w:t>B. Mehmood, M.I. Khan, M. Iqbal, A. Mahmood, W. Al-Masry, Structural and optical properties of Ti and Cu co-doped ZnO thin films for photovoltaic applications of dye sensitized solar cells, Int. J. Energy Res. 45 (2021) 2445–2459. https://doi.org/10.1002/er.5939.</w:t>
      </w:r>
    </w:p>
    <w:p w14:paraId="224010B9" w14:textId="77777777" w:rsidR="004B23A1" w:rsidRPr="00FF4B47" w:rsidRDefault="004B23A1" w:rsidP="004B23A1">
      <w:pPr>
        <w:rPr>
          <w:noProof/>
        </w:rPr>
      </w:pPr>
      <w:r w:rsidRPr="00FF4B47">
        <w:rPr>
          <w:noProof/>
        </w:rPr>
        <w:t>[26]</w:t>
      </w:r>
      <w:r w:rsidRPr="00FF4B47">
        <w:rPr>
          <w:noProof/>
        </w:rPr>
        <w:tab/>
        <w:t>A. Das, P. Guha Roy, A. Dutta, S. Sen, P. Pramanik, D. Das, A. Banerjee, A. Bhattacharyya, Mg and Al co-doping of ZnO thin films: Effect on ultraviolet photoconductivity, Mater. Sci. Semicond. Process. 54 (2016) 36–41. https://doi.org/10.1016/j.mssp.2016.06.018.</w:t>
      </w:r>
    </w:p>
    <w:p w14:paraId="0ECE5736" w14:textId="77777777" w:rsidR="004B23A1" w:rsidRPr="00FF4B47" w:rsidRDefault="004B23A1" w:rsidP="004B23A1">
      <w:pPr>
        <w:rPr>
          <w:noProof/>
        </w:rPr>
      </w:pPr>
      <w:r w:rsidRPr="00FF4B47">
        <w:rPr>
          <w:noProof/>
        </w:rPr>
        <w:t>[27]</w:t>
      </w:r>
      <w:r w:rsidRPr="00FF4B47">
        <w:rPr>
          <w:noProof/>
        </w:rPr>
        <w:tab/>
        <w:t>R. Osamu Nakagawara, Y. Hiroyuki Seto, Y. Yutaka kishimoto, US 7,867,636 B2, 2011.</w:t>
      </w:r>
    </w:p>
    <w:p w14:paraId="1CF46978" w14:textId="77777777" w:rsidR="004B23A1" w:rsidRPr="00FF4B47" w:rsidRDefault="004B23A1" w:rsidP="004B23A1">
      <w:pPr>
        <w:rPr>
          <w:noProof/>
        </w:rPr>
      </w:pPr>
      <w:r w:rsidRPr="00FF4B47">
        <w:rPr>
          <w:noProof/>
        </w:rPr>
        <w:t>[28]</w:t>
      </w:r>
      <w:r w:rsidRPr="00FF4B47">
        <w:rPr>
          <w:noProof/>
        </w:rPr>
        <w:tab/>
        <w:t>O. Nakagawara, Y. Kishimoto, H. Seto, Y. Koshido, Y. Yoshino, T. Makino, Moisture-resistant ZnO transparent conductive films with Ga heavy doping, Appl. Phys. Lett. 89 (2006) 1–4. https://doi.org/10.1063/1.2337542.</w:t>
      </w:r>
    </w:p>
    <w:p w14:paraId="677ED292" w14:textId="77777777" w:rsidR="004B23A1" w:rsidRPr="00FF4B47" w:rsidRDefault="004B23A1" w:rsidP="004B23A1">
      <w:pPr>
        <w:rPr>
          <w:noProof/>
        </w:rPr>
      </w:pPr>
      <w:r w:rsidRPr="00FF4B47">
        <w:rPr>
          <w:noProof/>
        </w:rPr>
        <w:lastRenderedPageBreak/>
        <w:t>[29]</w:t>
      </w:r>
      <w:r w:rsidRPr="00FF4B47">
        <w:rPr>
          <w:noProof/>
        </w:rPr>
        <w:tab/>
        <w:t>M. Jiang, X. Liu, Structural, electrical and optical properties of Al-Ti codoped ZnO (ZATO) thin films prepared by RF magnetron sputtering, Appl. Surf. Sci. 255 (2008) 3175–3178. https://doi.org/10.1016/j.apsusc.2006.11.032.</w:t>
      </w:r>
    </w:p>
    <w:p w14:paraId="07610ACD" w14:textId="77777777" w:rsidR="004B23A1" w:rsidRPr="00FF4B47" w:rsidRDefault="004B23A1" w:rsidP="004B23A1">
      <w:pPr>
        <w:rPr>
          <w:noProof/>
        </w:rPr>
      </w:pPr>
      <w:r w:rsidRPr="00FF4B47">
        <w:rPr>
          <w:noProof/>
        </w:rPr>
        <w:t>[30]</w:t>
      </w:r>
      <w:r w:rsidRPr="00FF4B47">
        <w:rPr>
          <w:noProof/>
        </w:rPr>
        <w:tab/>
        <w:t>J. Lin, J.-N. Wu, C.-A. Tseng, K.-C. Peng, Effect of Direct Current Power to Ti-Target on the Composition , Structure and Characterization of the Ti ( 0 – 2 . 36 at . %), Al Codoped ZnO Sputtering Thin Films, Jpn. J. Appl. Phys. 52 (2013).</w:t>
      </w:r>
    </w:p>
    <w:p w14:paraId="30E81332" w14:textId="77777777" w:rsidR="004B23A1" w:rsidRPr="00FF4B47" w:rsidRDefault="004B23A1" w:rsidP="004B23A1">
      <w:pPr>
        <w:rPr>
          <w:noProof/>
        </w:rPr>
      </w:pPr>
      <w:r w:rsidRPr="00FF4B47">
        <w:rPr>
          <w:noProof/>
        </w:rPr>
        <w:t>[31]</w:t>
      </w:r>
      <w:r w:rsidRPr="00FF4B47">
        <w:rPr>
          <w:noProof/>
        </w:rPr>
        <w:tab/>
        <w:t>J. Lin, M. Huang, T. Wang, J. Wu, Y. Tseng, K.-C. Peng, Structure and characterization of the sputtered ZnO, Al-doped ZnO, Ti-doped ZnO and Ti, Al-co-doped ZnO thin film, Mater. Express. 5 (2015) 153–158. https://doi.org/10.1166/mex.2015.1218.</w:t>
      </w:r>
    </w:p>
    <w:p w14:paraId="52352BE5" w14:textId="77777777" w:rsidR="004B23A1" w:rsidRPr="00FF4B47" w:rsidRDefault="004B23A1" w:rsidP="004B23A1">
      <w:pPr>
        <w:rPr>
          <w:noProof/>
        </w:rPr>
      </w:pPr>
      <w:r w:rsidRPr="00FF4B47">
        <w:rPr>
          <w:noProof/>
        </w:rPr>
        <w:t>[32]</w:t>
      </w:r>
      <w:r w:rsidRPr="00FF4B47">
        <w:rPr>
          <w:noProof/>
        </w:rPr>
        <w:tab/>
        <w:t>J. Dai, Z. Suo, Z. Li, S. Gao, Effect of Cu/Al doping on electronic structure and optical properties of ZnO, Results Phys. 15 (2019) 102649. https://doi.org/10.1016/j.rinp.2019.102649.</w:t>
      </w:r>
    </w:p>
    <w:p w14:paraId="5CE1DC03" w14:textId="77777777" w:rsidR="004B23A1" w:rsidRPr="00FF4B47" w:rsidRDefault="004B23A1" w:rsidP="004B23A1">
      <w:pPr>
        <w:rPr>
          <w:noProof/>
        </w:rPr>
      </w:pPr>
      <w:r w:rsidRPr="00FF4B47">
        <w:rPr>
          <w:noProof/>
        </w:rPr>
        <w:t>[33]</w:t>
      </w:r>
      <w:r w:rsidRPr="00FF4B47">
        <w:rPr>
          <w:noProof/>
        </w:rPr>
        <w:tab/>
        <w:t>M. Khuili, G. El Hallani, N. Fazouan, H.A. El Makarim, E.H. Atmani, First-principles calculation of (Al,Ga) co-doped ZnO, Comput. Condens. Matter. 21 (2019) e00426. https://doi.org/10.1016/j.cocom.2019.e00426.</w:t>
      </w:r>
    </w:p>
    <w:p w14:paraId="5FC2478A" w14:textId="77777777" w:rsidR="004B23A1" w:rsidRPr="00FF4B47" w:rsidRDefault="004B23A1" w:rsidP="004B23A1">
      <w:pPr>
        <w:rPr>
          <w:noProof/>
        </w:rPr>
      </w:pPr>
      <w:r w:rsidRPr="00FF4B47">
        <w:rPr>
          <w:noProof/>
        </w:rPr>
        <w:t>[34]</w:t>
      </w:r>
      <w:r w:rsidRPr="00FF4B47">
        <w:rPr>
          <w:noProof/>
        </w:rPr>
        <w:tab/>
        <w:t>J.F. Moulder, W.F. Stickle, P.E. Sobol, K.D. Bomben, Handbook of X-ray Photoelectron spectroscopy, 1992. https://doi.org/10.1002/0470014229.ch22.</w:t>
      </w:r>
    </w:p>
    <w:p w14:paraId="3B3F5AEA" w14:textId="77777777" w:rsidR="004B23A1" w:rsidRPr="00FF4B47" w:rsidRDefault="004B23A1" w:rsidP="004B23A1">
      <w:pPr>
        <w:rPr>
          <w:noProof/>
        </w:rPr>
      </w:pPr>
      <w:r w:rsidRPr="00FF4B47">
        <w:rPr>
          <w:noProof/>
        </w:rPr>
        <w:t>[35]</w:t>
      </w:r>
      <w:r w:rsidRPr="00FF4B47">
        <w:rPr>
          <w:noProof/>
        </w:rPr>
        <w:tab/>
        <w:t>J.M. Soler, E. Artacho, J.D. Gale, A. Garcia, J. Junquera, P. Ordejon, D. Sanchez-Portal, The SIESTA method for ab initio order-N materials simulation, J. Phys. Condens. Matter. 14 (2002) 2745.</w:t>
      </w:r>
    </w:p>
    <w:p w14:paraId="088F9E6D" w14:textId="77777777" w:rsidR="004B23A1" w:rsidRPr="00FF4B47" w:rsidRDefault="004B23A1" w:rsidP="004B23A1">
      <w:pPr>
        <w:rPr>
          <w:noProof/>
        </w:rPr>
      </w:pPr>
      <w:r w:rsidRPr="00FF4B47">
        <w:rPr>
          <w:noProof/>
        </w:rPr>
        <w:t>[36]</w:t>
      </w:r>
      <w:r w:rsidRPr="00FF4B47">
        <w:rPr>
          <w:noProof/>
        </w:rPr>
        <w:tab/>
        <w:t>E. Artacho, E. Anglada, O. Diéguez, J.D. Gale,  a García, J. Junquera, R.M. Martin, P. Ordejón, J.M. Pruneda, D. Sánchez-Portal, J.M. Soler, The SIESTA method; developments and applicability., J. Phys. Condens. Matter. 20 (2008) 064208. https://doi.org/10.1088/0953-8984/20/6/064208.</w:t>
      </w:r>
    </w:p>
    <w:p w14:paraId="08BD5FCB" w14:textId="77777777" w:rsidR="004B23A1" w:rsidRPr="00FF4B47" w:rsidRDefault="004B23A1" w:rsidP="004B23A1">
      <w:pPr>
        <w:rPr>
          <w:noProof/>
        </w:rPr>
      </w:pPr>
      <w:r w:rsidRPr="00FF4B47">
        <w:rPr>
          <w:noProof/>
        </w:rPr>
        <w:t>[37]</w:t>
      </w:r>
      <w:r w:rsidRPr="00FF4B47">
        <w:rPr>
          <w:noProof/>
        </w:rPr>
        <w:tab/>
        <w:t>J.P. Perdew, K. Burke, M. Ernzerhof, Generalized Gradient Approximation Made Simple, Phys. Rev. Lett. 77 (1996) 3865–3868.</w:t>
      </w:r>
    </w:p>
    <w:p w14:paraId="641097F4" w14:textId="77777777" w:rsidR="004B23A1" w:rsidRPr="00FF4B47" w:rsidRDefault="004B23A1" w:rsidP="004B23A1">
      <w:pPr>
        <w:rPr>
          <w:noProof/>
        </w:rPr>
      </w:pPr>
      <w:r w:rsidRPr="00FF4B47">
        <w:rPr>
          <w:noProof/>
        </w:rPr>
        <w:t>[38]</w:t>
      </w:r>
      <w:r w:rsidRPr="00FF4B47">
        <w:rPr>
          <w:noProof/>
        </w:rPr>
        <w:tab/>
        <w:t>T.A. Manz, N.G. Limas, Introducing DDEC6 atomic population analysis: Part 1. Charge partitioning theory and methodology, RSC Adv. 6 (2016) 47771–47801. https://doi.org/10.1039/c6ra04656h.</w:t>
      </w:r>
    </w:p>
    <w:p w14:paraId="6BA26818" w14:textId="77777777" w:rsidR="004B23A1" w:rsidRPr="00FF4B47" w:rsidRDefault="004B23A1" w:rsidP="004B23A1">
      <w:pPr>
        <w:rPr>
          <w:noProof/>
        </w:rPr>
      </w:pPr>
      <w:r w:rsidRPr="00FF4B47">
        <w:rPr>
          <w:noProof/>
        </w:rPr>
        <w:lastRenderedPageBreak/>
        <w:t>[39]</w:t>
      </w:r>
      <w:r w:rsidRPr="00FF4B47">
        <w:rPr>
          <w:noProof/>
        </w:rPr>
        <w:tab/>
        <w:t>F.H. Dulin, D.E. Rase, Phase Equilibria in the System ZnO-TiO2, J. Am. Ceram. Soc. 43 (1960) 125–131. https://doi.org/doi.org/10.1111/j.1151-2916.1960.tb14326.x.</w:t>
      </w:r>
    </w:p>
    <w:p w14:paraId="5080559B" w14:textId="77777777" w:rsidR="004B23A1" w:rsidRPr="00FF4B47" w:rsidRDefault="004B23A1" w:rsidP="004B23A1">
      <w:pPr>
        <w:rPr>
          <w:noProof/>
        </w:rPr>
      </w:pPr>
      <w:r w:rsidRPr="00FF4B47">
        <w:rPr>
          <w:noProof/>
        </w:rPr>
        <w:t>[40]</w:t>
      </w:r>
      <w:r w:rsidRPr="00FF4B47">
        <w:rPr>
          <w:noProof/>
        </w:rPr>
        <w:tab/>
        <w:t>G. Greczynski, L. Hultman, Progress in Materials Science X-ray photoelectron spectroscopy : Towards reliable binding energy referencing, Prog. Mater. Sci. 107 (2020) 100591. https://doi.org/10.1016/j.pmatsci.2019.100591.</w:t>
      </w:r>
    </w:p>
    <w:p w14:paraId="666102EF" w14:textId="77777777" w:rsidR="004B23A1" w:rsidRPr="00FF4B47" w:rsidRDefault="004B23A1" w:rsidP="004B23A1">
      <w:pPr>
        <w:rPr>
          <w:noProof/>
        </w:rPr>
      </w:pPr>
      <w:r w:rsidRPr="00FF4B47">
        <w:rPr>
          <w:noProof/>
        </w:rPr>
        <w:t>[41]</w:t>
      </w:r>
      <w:r w:rsidRPr="00FF4B47">
        <w:rPr>
          <w:noProof/>
        </w:rPr>
        <w:tab/>
        <w:t>G. Greczynski, L. Hultman, Compromising Science by Ignorant Instrument Calibration — Need to Revisit Half a Century of Published XPS Data, Angew. Chemie. 59 (2020) 5002–5006. https://doi.org/10.1002/anie.201916000.</w:t>
      </w:r>
    </w:p>
    <w:p w14:paraId="32BA6CAF" w14:textId="77777777" w:rsidR="004B23A1" w:rsidRPr="00FF4B47" w:rsidRDefault="004B23A1" w:rsidP="004B23A1">
      <w:pPr>
        <w:rPr>
          <w:noProof/>
        </w:rPr>
      </w:pPr>
      <w:r w:rsidRPr="00FF4B47">
        <w:rPr>
          <w:noProof/>
        </w:rPr>
        <w:t>[42]</w:t>
      </w:r>
      <w:r w:rsidRPr="00FF4B47">
        <w:rPr>
          <w:noProof/>
        </w:rPr>
        <w:tab/>
        <w:t>G. Schön, Auger and direct electron spectra in X-ray photoelectron studies of zinc, zinc oxide, gallium and gallium oxide, J. Electron Spectros. Relat. Phenomena. 2 (1973) 75–86. https://doi.org/10.1016/0368-2048(73)80049-0.</w:t>
      </w:r>
    </w:p>
    <w:p w14:paraId="34E83198" w14:textId="77777777" w:rsidR="004B23A1" w:rsidRPr="00FF4B47" w:rsidRDefault="004B23A1" w:rsidP="004B23A1">
      <w:pPr>
        <w:rPr>
          <w:noProof/>
        </w:rPr>
      </w:pPr>
      <w:r w:rsidRPr="00FF4B47">
        <w:rPr>
          <w:noProof/>
        </w:rPr>
        <w:t>[43]</w:t>
      </w:r>
      <w:r w:rsidRPr="00FF4B47">
        <w:rPr>
          <w:noProof/>
        </w:rPr>
        <w:tab/>
        <w:t>G. Moretti, Auger parameter and Wagner plot in the characterization of chemical states by X-ray photoelectron spectroscopy : a review, J. Electron Spectros. Relat. Phenomena. 95 (1998) 95–144. https://doi.org/doi.org/10.1016/S0368-2048(98)00249-7.</w:t>
      </w:r>
    </w:p>
    <w:p w14:paraId="4AC35AA7" w14:textId="77777777" w:rsidR="004B23A1" w:rsidRPr="00FF4B47" w:rsidRDefault="004B23A1" w:rsidP="004B23A1">
      <w:pPr>
        <w:rPr>
          <w:noProof/>
        </w:rPr>
      </w:pPr>
      <w:r w:rsidRPr="00FF4B47">
        <w:rPr>
          <w:noProof/>
        </w:rPr>
        <w:t>[44]</w:t>
      </w:r>
      <w:r w:rsidRPr="00FF4B47">
        <w:rPr>
          <w:noProof/>
        </w:rPr>
        <w:tab/>
        <w:t>G. Moretti, The Wagner plot and the Auger parameter as tools to separate initial- and final-state contributions in X-ray photoemission spectroscopy, Surf. Sci. 618 (2013) 3–11. https://doi.org/10.1016/j.susc.2013.09.009.</w:t>
      </w:r>
    </w:p>
    <w:p w14:paraId="4379889E" w14:textId="77777777" w:rsidR="004B23A1" w:rsidRPr="00FF4B47" w:rsidRDefault="004B23A1" w:rsidP="004B23A1">
      <w:pPr>
        <w:rPr>
          <w:noProof/>
        </w:rPr>
      </w:pPr>
      <w:r w:rsidRPr="00FF4B47">
        <w:rPr>
          <w:noProof/>
        </w:rPr>
        <w:t>[45]</w:t>
      </w:r>
      <w:r w:rsidRPr="00FF4B47">
        <w:rPr>
          <w:noProof/>
        </w:rPr>
        <w:tab/>
        <w:t>C.D. Wagner, A. Joshi, The auger parameter, its utility and advantages: a review, J. Electron Spectros. Relat. Phenomena. 47 (1988) 283–313. https://doi.org/10.1016/0368-2048(88)85018-7.</w:t>
      </w:r>
    </w:p>
    <w:p w14:paraId="287AE7F9" w14:textId="77777777" w:rsidR="004B23A1" w:rsidRPr="00FF4B47" w:rsidRDefault="004B23A1" w:rsidP="004B23A1">
      <w:pPr>
        <w:rPr>
          <w:noProof/>
        </w:rPr>
      </w:pPr>
      <w:r w:rsidRPr="00FF4B47">
        <w:rPr>
          <w:noProof/>
        </w:rPr>
        <w:t>[46]</w:t>
      </w:r>
      <w:r w:rsidRPr="00FF4B47">
        <w:rPr>
          <w:noProof/>
        </w:rPr>
        <w:tab/>
        <w:t>S.W. Gaarenstroom, N. Winograd, Initial and final state effects in the ESCA spectra of cadmium and silver oxides, J. Chem. Phys. 67 (1977). https://doi.org/10.1063/1.435347.</w:t>
      </w:r>
    </w:p>
    <w:p w14:paraId="0E21F561" w14:textId="77777777" w:rsidR="004B23A1" w:rsidRPr="00FF4B47" w:rsidRDefault="004B23A1" w:rsidP="004B23A1">
      <w:pPr>
        <w:rPr>
          <w:noProof/>
        </w:rPr>
      </w:pPr>
      <w:r w:rsidRPr="00FF4B47">
        <w:rPr>
          <w:noProof/>
        </w:rPr>
        <w:t>[47]</w:t>
      </w:r>
      <w:r w:rsidRPr="00FF4B47">
        <w:rPr>
          <w:noProof/>
        </w:rPr>
        <w:tab/>
        <w:t>F. Maldonado, A. Stashans, Journal of Physics and Chemistry of Solids Al-doped ZnO : Electronic , electrical and structural properties, J. Phys. Chem. Solids. 71 (2010) 784–787. https://doi.org/10.1016/j.jpcs.2010.02.001.</w:t>
      </w:r>
    </w:p>
    <w:p w14:paraId="47CF4D60" w14:textId="77777777" w:rsidR="004B23A1" w:rsidRPr="00FF4B47" w:rsidRDefault="004B23A1" w:rsidP="004B23A1">
      <w:pPr>
        <w:rPr>
          <w:noProof/>
        </w:rPr>
      </w:pPr>
      <w:r w:rsidRPr="00FF4B47">
        <w:rPr>
          <w:noProof/>
        </w:rPr>
        <w:t>[48]</w:t>
      </w:r>
      <w:r w:rsidRPr="00FF4B47">
        <w:rPr>
          <w:noProof/>
        </w:rPr>
        <w:tab/>
        <w:t>W. Körner, C. Elsässer, First-principles density functional study of dopant elements at grain boundaries in ZnO, Phys. Rev. B. 81 (2010) 1–12. https://doi.org/10.1103/PhysRevB.81.085324.</w:t>
      </w:r>
    </w:p>
    <w:p w14:paraId="76D82C1F" w14:textId="77777777" w:rsidR="004B23A1" w:rsidRPr="00FF4B47" w:rsidRDefault="004B23A1" w:rsidP="004B23A1">
      <w:pPr>
        <w:rPr>
          <w:noProof/>
        </w:rPr>
      </w:pPr>
      <w:r w:rsidRPr="00FF4B47">
        <w:rPr>
          <w:noProof/>
        </w:rPr>
        <w:lastRenderedPageBreak/>
        <w:t>[49]</w:t>
      </w:r>
      <w:r w:rsidRPr="00FF4B47">
        <w:rPr>
          <w:noProof/>
        </w:rPr>
        <w:tab/>
        <w:t>W. Ranke, Separation of the partial s- and p- densities of valence states of ZnO from UPS measurements, Solid State Commun. 19 (1976) 685–688.</w:t>
      </w:r>
    </w:p>
    <w:p w14:paraId="5E218FB4" w14:textId="77777777" w:rsidR="004B23A1" w:rsidRPr="00FF4B47" w:rsidRDefault="004B23A1" w:rsidP="004B23A1">
      <w:pPr>
        <w:rPr>
          <w:noProof/>
        </w:rPr>
      </w:pPr>
      <w:r w:rsidRPr="00FF4B47">
        <w:rPr>
          <w:noProof/>
        </w:rPr>
        <w:t>[50]</w:t>
      </w:r>
      <w:r w:rsidRPr="00FF4B47">
        <w:rPr>
          <w:noProof/>
        </w:rPr>
        <w:tab/>
        <w:t>W. Körner, C. Elsässer, Density functional theory study of dopants in polycrystalline TiO2, Phys. Rev. B. 205315 (2011) 1–11. https://doi.org/10.1103/PhysRevB.83.205315.</w:t>
      </w:r>
    </w:p>
    <w:p w14:paraId="4892E2B4" w14:textId="77777777" w:rsidR="004B23A1" w:rsidRPr="00FF4B47" w:rsidRDefault="004B23A1" w:rsidP="004B23A1">
      <w:pPr>
        <w:rPr>
          <w:noProof/>
        </w:rPr>
      </w:pPr>
      <w:r w:rsidRPr="00FF4B47">
        <w:rPr>
          <w:noProof/>
        </w:rPr>
        <w:t>[51]</w:t>
      </w:r>
      <w:r w:rsidRPr="00FF4B47">
        <w:rPr>
          <w:noProof/>
        </w:rPr>
        <w:tab/>
        <w:t>P.B. Barna, M. Adamik, Fundamental structure forming phenomena of polycrystalline films and the structure zone models, Thin Solid Films. 317 (1998) 27–33. https://doi.org/10.1016/S0040-6090(97)00503-8.</w:t>
      </w:r>
    </w:p>
    <w:p w14:paraId="460FE5F6" w14:textId="77777777" w:rsidR="004B23A1" w:rsidRPr="00FF4B47" w:rsidRDefault="004B23A1" w:rsidP="004B23A1">
      <w:pPr>
        <w:rPr>
          <w:noProof/>
        </w:rPr>
      </w:pPr>
      <w:r w:rsidRPr="00FF4B47">
        <w:rPr>
          <w:noProof/>
        </w:rPr>
        <w:t>[52]</w:t>
      </w:r>
      <w:r w:rsidRPr="00FF4B47">
        <w:rPr>
          <w:noProof/>
        </w:rPr>
        <w:tab/>
        <w:t>A. Segmüller, M. Murakami, X-Ray diffraction Analysis of Strains and Stresses in Thin films, in: Treatise Mater. Sci. Technol., 1988: pp. 143–200. https://doi.org/10.1016/B978-0-12-341827-2.50010-8.</w:t>
      </w:r>
    </w:p>
    <w:p w14:paraId="6AF5EEA6" w14:textId="77777777" w:rsidR="004B23A1" w:rsidRPr="00FF4B47" w:rsidRDefault="004B23A1" w:rsidP="004B23A1">
      <w:pPr>
        <w:rPr>
          <w:noProof/>
        </w:rPr>
      </w:pPr>
      <w:r w:rsidRPr="00FF4B47">
        <w:rPr>
          <w:noProof/>
        </w:rPr>
        <w:t>[53]</w:t>
      </w:r>
      <w:r w:rsidRPr="00FF4B47">
        <w:rPr>
          <w:noProof/>
        </w:rPr>
        <w:tab/>
        <w:t>H. Sowa, H. Ahsbahs, High-pressure X-ray investigation of zincite ZnO single crystals using diamond anvils with an improved shape, J. Appl. Crystallogr. 2489 (2006) 169–175. https://doi.org/10.1107/S0021889805042457.</w:t>
      </w:r>
    </w:p>
    <w:p w14:paraId="77D13FCD" w14:textId="77777777" w:rsidR="004B23A1" w:rsidRPr="00FF4B47" w:rsidRDefault="004B23A1" w:rsidP="004B23A1">
      <w:pPr>
        <w:rPr>
          <w:noProof/>
        </w:rPr>
      </w:pPr>
      <w:r w:rsidRPr="00FF4B47">
        <w:rPr>
          <w:noProof/>
        </w:rPr>
        <w:t>[54]</w:t>
      </w:r>
      <w:r w:rsidRPr="00FF4B47">
        <w:rPr>
          <w:noProof/>
        </w:rPr>
        <w:tab/>
        <w:t>J. Idé, D. Cornil, A. Jacques, B. Navet, P. Boulanger, L. Ventelon, R. Lazzaroni, D. Beljonne, Glass Hardness Modification by Means of Ion Implantation : Electronic Doping versus Surface Composition Effect, Adv. Theory Simulations. 1900039 (2019) 1–6. https://doi.org/10.1002/adts.201900039.</w:t>
      </w:r>
    </w:p>
    <w:p w14:paraId="31899216" w14:textId="77777777" w:rsidR="004B23A1" w:rsidRPr="00FF4B47" w:rsidRDefault="004B23A1" w:rsidP="004B23A1">
      <w:pPr>
        <w:rPr>
          <w:noProof/>
        </w:rPr>
      </w:pPr>
      <w:r w:rsidRPr="00FF4B47">
        <w:rPr>
          <w:noProof/>
        </w:rPr>
        <w:t>[55]</w:t>
      </w:r>
      <w:r w:rsidRPr="00FF4B47">
        <w:rPr>
          <w:noProof/>
        </w:rPr>
        <w:tab/>
        <w:t>I. Sieber, N. Wanderka, I. Urban, I. Dörfel, E. Schierhorn, F. Fenske, W. Fuhs, Electron microscopic characterization of reactively sputtered ZnO films with different Al-doping levels, Thin Solid Films. 330 (1998) 108–113.</w:t>
      </w:r>
    </w:p>
    <w:p w14:paraId="05B61E27" w14:textId="77777777" w:rsidR="004B23A1" w:rsidRPr="00FF4B47" w:rsidRDefault="004B23A1" w:rsidP="004B23A1">
      <w:pPr>
        <w:rPr>
          <w:noProof/>
        </w:rPr>
      </w:pPr>
      <w:r w:rsidRPr="00FF4B47">
        <w:rPr>
          <w:noProof/>
        </w:rPr>
        <w:t>[56]</w:t>
      </w:r>
      <w:r w:rsidRPr="00FF4B47">
        <w:rPr>
          <w:noProof/>
        </w:rPr>
        <w:tab/>
        <w:t>A. Janotti, C.G. Van de Walle, Fundamentals of zinc oxide as a semiconductor, Reports Prog. Phys. (2009). https://doi.org/10.1088/0034-4885/72/12/126501.</w:t>
      </w:r>
    </w:p>
    <w:p w14:paraId="36AF6E93" w14:textId="77777777" w:rsidR="004B23A1" w:rsidRPr="00FF4B47" w:rsidRDefault="004B23A1" w:rsidP="004B23A1">
      <w:pPr>
        <w:rPr>
          <w:noProof/>
        </w:rPr>
      </w:pPr>
      <w:r w:rsidRPr="00FF4B47">
        <w:rPr>
          <w:noProof/>
        </w:rPr>
        <w:t>[57]</w:t>
      </w:r>
      <w:r w:rsidRPr="00FF4B47">
        <w:rPr>
          <w:noProof/>
        </w:rPr>
        <w:tab/>
        <w:t>A. Janotti, D. Segev, C.G. Van de Walle, Effects of cation d states on the structural and electronic properties of III-nitride and II-oxide wide-band-gap semiconductors, Phys. Rev. B. 74 (2006) 1–9. https://doi.org/10.1103/PhysRevB.74.045202.</w:t>
      </w:r>
    </w:p>
    <w:p w14:paraId="0331BDEB" w14:textId="77777777" w:rsidR="004B23A1" w:rsidRPr="00FF4B47" w:rsidRDefault="004B23A1" w:rsidP="004B23A1">
      <w:pPr>
        <w:rPr>
          <w:noProof/>
        </w:rPr>
      </w:pPr>
      <w:r w:rsidRPr="00FF4B47">
        <w:rPr>
          <w:noProof/>
        </w:rPr>
        <w:t>[58]</w:t>
      </w:r>
      <w:r w:rsidRPr="00FF4B47">
        <w:rPr>
          <w:noProof/>
        </w:rPr>
        <w:tab/>
        <w:t xml:space="preserve">R.M.V.S. Almeida, A.L. da Rosa, T. Frauenheim, J.S. de Almeida, Optoelectronic Properties of Zinc Oxide: A First-Principles Investigation Using the </w:t>
      </w:r>
      <w:r w:rsidRPr="00FF4B47">
        <w:rPr>
          <w:noProof/>
        </w:rPr>
        <w:lastRenderedPageBreak/>
        <w:t>Tran–Blaha Modified Becke–Johnson Potential, Phys. Status Solidi Basic Res. 256 (2019). https://doi.org/10.1002/pssb.201800380.</w:t>
      </w:r>
    </w:p>
    <w:p w14:paraId="264FA2E9" w14:textId="77777777" w:rsidR="004B23A1" w:rsidRPr="00FF4B47" w:rsidRDefault="004B23A1" w:rsidP="004B23A1">
      <w:pPr>
        <w:rPr>
          <w:noProof/>
        </w:rPr>
      </w:pPr>
      <w:r w:rsidRPr="00FF4B47">
        <w:rPr>
          <w:noProof/>
        </w:rPr>
        <w:t>[59]</w:t>
      </w:r>
      <w:r w:rsidRPr="00FF4B47">
        <w:rPr>
          <w:noProof/>
        </w:rPr>
        <w:tab/>
        <w:t>K. Osuch, E.B. Lombardi, W. Gebicki, First principles study of ferromagnetism in Ti0.0625 Zn0.9375 O, Phys. Rev. B - Condens. Matter Mater. Phys. 73 (2006). https://doi.org/10.1103/PhysRevB.73.075202.</w:t>
      </w:r>
    </w:p>
    <w:p w14:paraId="58298383" w14:textId="77777777" w:rsidR="004B23A1" w:rsidRPr="00FF4B47" w:rsidRDefault="004B23A1" w:rsidP="004B23A1">
      <w:pPr>
        <w:rPr>
          <w:noProof/>
        </w:rPr>
      </w:pPr>
      <w:r w:rsidRPr="00FF4B47">
        <w:rPr>
          <w:noProof/>
        </w:rPr>
        <w:t>[60]</w:t>
      </w:r>
      <w:r w:rsidRPr="00FF4B47">
        <w:rPr>
          <w:noProof/>
        </w:rPr>
        <w:tab/>
        <w:t>J.P. Perdew, M. Levy, Physical Content of the Exact Kohn-Sham Orbital Energies: Band Gaps and Derivative Discontinuities, Phys. Rev. Lett. 51 (1983) 1884–1887.</w:t>
      </w:r>
    </w:p>
    <w:p w14:paraId="4BA71247" w14:textId="77777777" w:rsidR="004B23A1" w:rsidRPr="00FF4B47" w:rsidRDefault="004B23A1" w:rsidP="004B23A1">
      <w:pPr>
        <w:rPr>
          <w:noProof/>
        </w:rPr>
      </w:pPr>
      <w:r w:rsidRPr="00FF4B47">
        <w:rPr>
          <w:noProof/>
        </w:rPr>
        <w:t>[61]</w:t>
      </w:r>
      <w:r w:rsidRPr="00FF4B47">
        <w:rPr>
          <w:noProof/>
        </w:rPr>
        <w:tab/>
        <w:t>S.-H. Wei, A. Zunger, Role of metal d states in II-VI semiconductors, Phys. Rev. B. 37 (1988).</w:t>
      </w:r>
    </w:p>
    <w:p w14:paraId="637517E4" w14:textId="77777777" w:rsidR="004B23A1" w:rsidRPr="00FF4B47" w:rsidRDefault="004B23A1" w:rsidP="004B23A1">
      <w:pPr>
        <w:rPr>
          <w:noProof/>
        </w:rPr>
      </w:pPr>
      <w:r w:rsidRPr="00FF4B47">
        <w:rPr>
          <w:noProof/>
        </w:rPr>
        <w:t>[62]</w:t>
      </w:r>
      <w:r w:rsidRPr="00FF4B47">
        <w:rPr>
          <w:noProof/>
        </w:rPr>
        <w:tab/>
        <w:t>J. Tauc, R. Grigorovici, A. Vancu, Optical Properties and Electronic Structure of Amorphous Germanium, Phys. Status Solidi. 627 (1966) 627–637.</w:t>
      </w:r>
    </w:p>
    <w:p w14:paraId="1E226776" w14:textId="77777777" w:rsidR="004B23A1" w:rsidRPr="00FF4B47" w:rsidRDefault="004B23A1" w:rsidP="004B23A1">
      <w:pPr>
        <w:rPr>
          <w:noProof/>
        </w:rPr>
      </w:pPr>
      <w:r w:rsidRPr="00FF4B47">
        <w:rPr>
          <w:noProof/>
        </w:rPr>
        <w:t>[63]</w:t>
      </w:r>
      <w:r w:rsidRPr="00FF4B47">
        <w:rPr>
          <w:noProof/>
        </w:rPr>
        <w:tab/>
        <w:t>J. Tauc, A. Menth, States in the gap, J. Non. Cryst. Solids. 10 (1972) 569–585. https://doi.org/doi.org/10.1016/0022-3093(72)90194-9.</w:t>
      </w:r>
    </w:p>
    <w:p w14:paraId="28E7E758" w14:textId="77777777" w:rsidR="004B23A1" w:rsidRPr="00FF4B47" w:rsidRDefault="004B23A1" w:rsidP="004B23A1">
      <w:pPr>
        <w:rPr>
          <w:noProof/>
        </w:rPr>
      </w:pPr>
      <w:r w:rsidRPr="00FF4B47">
        <w:rPr>
          <w:noProof/>
        </w:rPr>
        <w:t>[64]</w:t>
      </w:r>
      <w:r w:rsidRPr="00FF4B47">
        <w:rPr>
          <w:noProof/>
        </w:rPr>
        <w:tab/>
        <w:t>T.S. Moss, The Interpretation of the Properties of Indium Antimonide, Proc. Phys. Soc. B. 775 (1954). https://doi.org/doi.org/10.1088/0370-1301/67/10/306.</w:t>
      </w:r>
    </w:p>
    <w:p w14:paraId="63A2EDC3" w14:textId="77777777" w:rsidR="004B23A1" w:rsidRPr="00FF4B47" w:rsidRDefault="004B23A1" w:rsidP="004B23A1">
      <w:pPr>
        <w:rPr>
          <w:noProof/>
        </w:rPr>
      </w:pPr>
      <w:r w:rsidRPr="00FF4B47">
        <w:rPr>
          <w:noProof/>
        </w:rPr>
        <w:t>[65]</w:t>
      </w:r>
      <w:r w:rsidRPr="00FF4B47">
        <w:rPr>
          <w:noProof/>
        </w:rPr>
        <w:tab/>
        <w:t>E. Burstein, Anomalous Optical Absorption Limit in InSb, Phys. Rev. 93 (1954) 632–633. https://doi.org/doi.org/10.1103/PhysRev.93.632.</w:t>
      </w:r>
    </w:p>
    <w:p w14:paraId="31353EAC" w14:textId="5D4C4897" w:rsidR="007E77AF" w:rsidRPr="007E77AF" w:rsidRDefault="004B23A1" w:rsidP="00861BAE">
      <w:r w:rsidRPr="00FF4B47">
        <w:fldChar w:fldCharType="end"/>
      </w:r>
    </w:p>
    <w:sectPr w:rsidR="007E77AF" w:rsidRPr="007E77AF" w:rsidSect="003C71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2ECB6" w14:textId="77777777" w:rsidR="00DF7FA9" w:rsidRDefault="00DF7FA9" w:rsidP="00861BAE">
      <w:r>
        <w:separator/>
      </w:r>
    </w:p>
    <w:p w14:paraId="505FE65F" w14:textId="77777777" w:rsidR="00DF7FA9" w:rsidRDefault="00DF7FA9" w:rsidP="00861BAE"/>
  </w:endnote>
  <w:endnote w:type="continuationSeparator" w:id="0">
    <w:p w14:paraId="7B82A009" w14:textId="77777777" w:rsidR="00DF7FA9" w:rsidRDefault="00DF7FA9" w:rsidP="00861BAE">
      <w:r>
        <w:continuationSeparator/>
      </w:r>
    </w:p>
    <w:p w14:paraId="5D427B92" w14:textId="77777777" w:rsidR="00DF7FA9" w:rsidRDefault="00DF7FA9" w:rsidP="00861B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0892787"/>
      <w:docPartObj>
        <w:docPartGallery w:val="Page Numbers (Bottom of Page)"/>
        <w:docPartUnique/>
      </w:docPartObj>
    </w:sdtPr>
    <w:sdtEndPr>
      <w:rPr>
        <w:noProof/>
      </w:rPr>
    </w:sdtEndPr>
    <w:sdtContent>
      <w:p w14:paraId="2BF6D717" w14:textId="60D18562" w:rsidR="008B6548" w:rsidRDefault="008B6548">
        <w:pPr>
          <w:pStyle w:val="Pieddepage"/>
          <w:jc w:val="center"/>
        </w:pPr>
        <w:r>
          <w:fldChar w:fldCharType="begin"/>
        </w:r>
        <w:r>
          <w:instrText xml:space="preserve"> PAGE   \* MERGEFORMAT </w:instrText>
        </w:r>
        <w:r>
          <w:fldChar w:fldCharType="separate"/>
        </w:r>
        <w:r w:rsidR="00695B50">
          <w:rPr>
            <w:noProof/>
          </w:rPr>
          <w:t>31</w:t>
        </w:r>
        <w:r>
          <w:rPr>
            <w:noProof/>
          </w:rPr>
          <w:fldChar w:fldCharType="end"/>
        </w:r>
      </w:p>
    </w:sdtContent>
  </w:sdt>
  <w:p w14:paraId="2CA1B075" w14:textId="77777777" w:rsidR="008B6548" w:rsidRDefault="008B6548" w:rsidP="00861BA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AC7A9" w14:textId="77777777" w:rsidR="00DF7FA9" w:rsidRDefault="00DF7FA9" w:rsidP="00861BAE">
      <w:r>
        <w:separator/>
      </w:r>
    </w:p>
    <w:p w14:paraId="2C7A8007" w14:textId="77777777" w:rsidR="00DF7FA9" w:rsidRDefault="00DF7FA9" w:rsidP="00861BAE"/>
  </w:footnote>
  <w:footnote w:type="continuationSeparator" w:id="0">
    <w:p w14:paraId="5A20449C" w14:textId="77777777" w:rsidR="00DF7FA9" w:rsidRDefault="00DF7FA9" w:rsidP="00861BAE">
      <w:r>
        <w:continuationSeparator/>
      </w:r>
    </w:p>
    <w:p w14:paraId="22F509F0" w14:textId="77777777" w:rsidR="00DF7FA9" w:rsidRDefault="00DF7FA9" w:rsidP="00861BA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109D6"/>
    <w:multiLevelType w:val="multilevel"/>
    <w:tmpl w:val="C40A5164"/>
    <w:lvl w:ilvl="0">
      <w:start w:val="1"/>
      <w:numFmt w:val="decimal"/>
      <w:pStyle w:val="Titre11"/>
      <w:lvlText w:val="%1"/>
      <w:lvlJc w:val="left"/>
      <w:pPr>
        <w:ind w:left="567" w:hanging="567"/>
      </w:pPr>
    </w:lvl>
    <w:lvl w:ilvl="1">
      <w:start w:val="1"/>
      <w:numFmt w:val="decimal"/>
      <w:pStyle w:val="Titre21"/>
      <w:lvlText w:val="%1.%2"/>
      <w:lvlJc w:val="left"/>
      <w:pPr>
        <w:ind w:left="567" w:hanging="567"/>
      </w:pPr>
      <w:rPr>
        <w:rFonts w:hint="default"/>
      </w:rPr>
    </w:lvl>
    <w:lvl w:ilvl="2">
      <w:start w:val="1"/>
      <w:numFmt w:val="decimal"/>
      <w:pStyle w:val="Titre31"/>
      <w:lvlText w:val="%1.%2.%3"/>
      <w:lvlJc w:val="left"/>
      <w:pPr>
        <w:ind w:left="720" w:hanging="720"/>
      </w:pPr>
      <w:rPr>
        <w:rFonts w:hint="default"/>
      </w:rPr>
    </w:lvl>
    <w:lvl w:ilvl="3">
      <w:start w:val="1"/>
      <w:numFmt w:val="decimal"/>
      <w:pStyle w:val="Titre41"/>
      <w:lvlText w:val="%1.%2.%3.%4"/>
      <w:lvlJc w:val="left"/>
      <w:pPr>
        <w:ind w:left="864" w:hanging="864"/>
      </w:pPr>
      <w:rPr>
        <w:rFonts w:hint="default"/>
      </w:rPr>
    </w:lvl>
    <w:lvl w:ilvl="4">
      <w:start w:val="1"/>
      <w:numFmt w:val="decimal"/>
      <w:pStyle w:val="Titre51"/>
      <w:lvlText w:val="%1.%2.%3.%4.%5"/>
      <w:lvlJc w:val="left"/>
      <w:pPr>
        <w:ind w:left="1008" w:hanging="1008"/>
      </w:pPr>
      <w:rPr>
        <w:rFonts w:hint="default"/>
      </w:rPr>
    </w:lvl>
    <w:lvl w:ilvl="5">
      <w:start w:val="1"/>
      <w:numFmt w:val="decimal"/>
      <w:pStyle w:val="Titre61"/>
      <w:lvlText w:val="%1.%2.%3.%4.%5.%6"/>
      <w:lvlJc w:val="left"/>
      <w:pPr>
        <w:ind w:left="1152" w:hanging="1152"/>
      </w:pPr>
      <w:rPr>
        <w:rFonts w:hint="default"/>
      </w:rPr>
    </w:lvl>
    <w:lvl w:ilvl="6">
      <w:start w:val="1"/>
      <w:numFmt w:val="decimal"/>
      <w:pStyle w:val="Titre71"/>
      <w:lvlText w:val="%1.%2.%3.%4.%5.%6.%7"/>
      <w:lvlJc w:val="left"/>
      <w:pPr>
        <w:ind w:left="1296" w:hanging="1296"/>
      </w:pPr>
      <w:rPr>
        <w:rFonts w:hint="default"/>
      </w:rPr>
    </w:lvl>
    <w:lvl w:ilvl="7">
      <w:start w:val="1"/>
      <w:numFmt w:val="decimal"/>
      <w:pStyle w:val="Titre81"/>
      <w:lvlText w:val="%1.%2.%3.%4.%5.%6.%7.%8"/>
      <w:lvlJc w:val="left"/>
      <w:pPr>
        <w:ind w:left="1440" w:hanging="1440"/>
      </w:pPr>
      <w:rPr>
        <w:rFonts w:hint="default"/>
      </w:rPr>
    </w:lvl>
    <w:lvl w:ilvl="8">
      <w:start w:val="1"/>
      <w:numFmt w:val="decimal"/>
      <w:pStyle w:val="Titre91"/>
      <w:lvlText w:val="%1.%2.%3.%4.%5.%6.%7.%8.%9"/>
      <w:lvlJc w:val="left"/>
      <w:pPr>
        <w:ind w:left="1584" w:hanging="1584"/>
      </w:pPr>
      <w:rPr>
        <w:rFonts w:hint="default"/>
      </w:rPr>
    </w:lvl>
  </w:abstractNum>
  <w:abstractNum w:abstractNumId="1" w15:restartNumberingAfterBreak="0">
    <w:nsid w:val="1A736894"/>
    <w:multiLevelType w:val="multilevel"/>
    <w:tmpl w:val="080C001D"/>
    <w:styleLink w:val="Personnallist"/>
    <w:lvl w:ilvl="0">
      <w:start w:val="1"/>
      <w:numFmt w:val="decimal"/>
      <w:lvlText w:val="%1)"/>
      <w:lvlJc w:val="left"/>
      <w:pPr>
        <w:ind w:left="360" w:hanging="360"/>
      </w:pPr>
      <w:rPr>
        <w:rFonts w:ascii="Arial" w:hAnsi="Arial"/>
        <w:b/>
        <w:sz w:val="32"/>
      </w:rPr>
    </w:lvl>
    <w:lvl w:ilvl="1">
      <w:start w:val="1"/>
      <w:numFmt w:val="decimal"/>
      <w:lvlText w:val="%2)"/>
      <w:lvlJc w:val="left"/>
      <w:pPr>
        <w:ind w:left="720" w:hanging="360"/>
      </w:pPr>
      <w:rPr>
        <w:b w:val="0"/>
      </w:rPr>
    </w:lvl>
    <w:lvl w:ilvl="2">
      <w:start w:val="1"/>
      <w:numFmt w:val="decimal"/>
      <w:lvlText w:val="%3)"/>
      <w:lvlJc w:val="left"/>
      <w:pPr>
        <w:ind w:left="1080" w:hanging="360"/>
      </w:pPr>
      <w:rPr>
        <w:rFonts w:ascii="Arial" w:hAnsi="Arial"/>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B401874"/>
    <w:multiLevelType w:val="hybridMultilevel"/>
    <w:tmpl w:val="77349606"/>
    <w:lvl w:ilvl="0" w:tplc="08505904">
      <w:start w:val="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5C6C9A"/>
    <w:multiLevelType w:val="multilevel"/>
    <w:tmpl w:val="DA3603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B824BA0"/>
    <w:multiLevelType w:val="multilevel"/>
    <w:tmpl w:val="3D96EFB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1E124BE"/>
    <w:multiLevelType w:val="multilevel"/>
    <w:tmpl w:val="7EC0ECCE"/>
    <w:lvl w:ilvl="0">
      <w:start w:val="1"/>
      <w:numFmt w:val="decimal"/>
      <w:lvlText w:val="%1)"/>
      <w:lvlJc w:val="left"/>
      <w:pPr>
        <w:ind w:left="360" w:hanging="360"/>
      </w:pPr>
      <w:rPr>
        <w:rFonts w:ascii="Arial" w:hAnsi="Arial" w:hint="default"/>
        <w:b/>
        <w:sz w:val="32"/>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ascii="Arial" w:hAnsi="Arial" w:hint="default"/>
      </w:rPr>
    </w:lvl>
    <w:lvl w:ilvl="3">
      <w:start w:val="1"/>
      <w:numFmt w:val="decimal"/>
      <w:pStyle w:val="Titre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4791129"/>
    <w:multiLevelType w:val="hybridMultilevel"/>
    <w:tmpl w:val="A63250C8"/>
    <w:lvl w:ilvl="0" w:tplc="3F4497A8">
      <w:start w:val="10"/>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18B76C8"/>
    <w:multiLevelType w:val="multilevel"/>
    <w:tmpl w:val="2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D133BB3"/>
    <w:multiLevelType w:val="multilevel"/>
    <w:tmpl w:val="A31CF64A"/>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5"/>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72D47F45"/>
    <w:multiLevelType w:val="multilevel"/>
    <w:tmpl w:val="97588C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83657196">
    <w:abstractNumId w:val="4"/>
  </w:num>
  <w:num w:numId="2" w16cid:durableId="690499516">
    <w:abstractNumId w:val="6"/>
  </w:num>
  <w:num w:numId="3" w16cid:durableId="962735107">
    <w:abstractNumId w:val="2"/>
  </w:num>
  <w:num w:numId="4" w16cid:durableId="481967388">
    <w:abstractNumId w:val="3"/>
  </w:num>
  <w:num w:numId="5" w16cid:durableId="1040400143">
    <w:abstractNumId w:val="1"/>
  </w:num>
  <w:num w:numId="6" w16cid:durableId="239800771">
    <w:abstractNumId w:val="5"/>
  </w:num>
  <w:num w:numId="7" w16cid:durableId="803816724">
    <w:abstractNumId w:val="0"/>
  </w:num>
  <w:num w:numId="8" w16cid:durableId="1485119308">
    <w:abstractNumId w:val="0"/>
    <w:lvlOverride w:ilvl="0">
      <w:lvl w:ilvl="0">
        <w:start w:val="1"/>
        <w:numFmt w:val="decimal"/>
        <w:pStyle w:val="Titre11"/>
        <w:lvlText w:val="%1"/>
        <w:lvlJc w:val="left"/>
        <w:pPr>
          <w:ind w:left="567" w:hanging="567"/>
        </w:pPr>
        <w:rPr>
          <w:rFonts w:hint="default"/>
          <w:b/>
          <w:bCs/>
          <w:sz w:val="28"/>
          <w:szCs w:val="28"/>
        </w:rPr>
      </w:lvl>
    </w:lvlOverride>
    <w:lvlOverride w:ilvl="1">
      <w:lvl w:ilvl="1">
        <w:start w:val="1"/>
        <w:numFmt w:val="decimal"/>
        <w:pStyle w:val="Titre21"/>
        <w:lvlText w:val="%1.%2"/>
        <w:lvlJc w:val="left"/>
        <w:pPr>
          <w:ind w:left="567" w:hanging="567"/>
        </w:pPr>
        <w:rPr>
          <w:rFonts w:hint="default"/>
        </w:rPr>
      </w:lvl>
    </w:lvlOverride>
    <w:lvlOverride w:ilvl="2">
      <w:lvl w:ilvl="2">
        <w:start w:val="1"/>
        <w:numFmt w:val="decimal"/>
        <w:pStyle w:val="Titre31"/>
        <w:lvlText w:val="%1.%2.%3"/>
        <w:lvlJc w:val="left"/>
        <w:pPr>
          <w:ind w:left="720" w:hanging="720"/>
        </w:pPr>
        <w:rPr>
          <w:rFonts w:hint="default"/>
        </w:rPr>
      </w:lvl>
    </w:lvlOverride>
    <w:lvlOverride w:ilvl="3">
      <w:lvl w:ilvl="3">
        <w:start w:val="1"/>
        <w:numFmt w:val="decimal"/>
        <w:pStyle w:val="Titre41"/>
        <w:lvlText w:val="%1.%2.%3.%4"/>
        <w:lvlJc w:val="left"/>
        <w:pPr>
          <w:ind w:left="864" w:hanging="864"/>
        </w:pPr>
        <w:rPr>
          <w:rFonts w:hint="default"/>
        </w:rPr>
      </w:lvl>
    </w:lvlOverride>
    <w:lvlOverride w:ilvl="4">
      <w:lvl w:ilvl="4">
        <w:start w:val="1"/>
        <w:numFmt w:val="decimal"/>
        <w:pStyle w:val="Titre51"/>
        <w:lvlText w:val="%1.%2.%3.%4.%5"/>
        <w:lvlJc w:val="left"/>
        <w:pPr>
          <w:ind w:left="1008" w:hanging="1008"/>
        </w:pPr>
        <w:rPr>
          <w:rFonts w:hint="default"/>
        </w:rPr>
      </w:lvl>
    </w:lvlOverride>
    <w:lvlOverride w:ilvl="5">
      <w:lvl w:ilvl="5">
        <w:start w:val="1"/>
        <w:numFmt w:val="decimal"/>
        <w:pStyle w:val="Titre61"/>
        <w:lvlText w:val="%1.%2.%3.%4.%5.%6"/>
        <w:lvlJc w:val="left"/>
        <w:pPr>
          <w:ind w:left="1152" w:hanging="1152"/>
        </w:pPr>
        <w:rPr>
          <w:rFonts w:hint="default"/>
        </w:rPr>
      </w:lvl>
    </w:lvlOverride>
    <w:lvlOverride w:ilvl="6">
      <w:lvl w:ilvl="6">
        <w:start w:val="1"/>
        <w:numFmt w:val="decimal"/>
        <w:pStyle w:val="Titre71"/>
        <w:lvlText w:val="%1.%2.%3.%4.%5.%6.%7"/>
        <w:lvlJc w:val="left"/>
        <w:pPr>
          <w:ind w:left="1296" w:hanging="1296"/>
        </w:pPr>
        <w:rPr>
          <w:rFonts w:hint="default"/>
        </w:rPr>
      </w:lvl>
    </w:lvlOverride>
    <w:lvlOverride w:ilvl="7">
      <w:lvl w:ilvl="7">
        <w:start w:val="1"/>
        <w:numFmt w:val="decimal"/>
        <w:pStyle w:val="Titre81"/>
        <w:lvlText w:val="%1.%2.%3.%4.%5.%6.%7.%8"/>
        <w:lvlJc w:val="left"/>
        <w:pPr>
          <w:ind w:left="1440" w:hanging="1440"/>
        </w:pPr>
        <w:rPr>
          <w:rFonts w:hint="default"/>
        </w:rPr>
      </w:lvl>
    </w:lvlOverride>
    <w:lvlOverride w:ilvl="8">
      <w:lvl w:ilvl="8">
        <w:start w:val="1"/>
        <w:numFmt w:val="decimal"/>
        <w:pStyle w:val="Titre91"/>
        <w:lvlText w:val="%1.%2.%3.%4.%5.%6.%7.%8.%9"/>
        <w:lvlJc w:val="left"/>
        <w:pPr>
          <w:ind w:left="1584" w:hanging="1584"/>
        </w:pPr>
        <w:rPr>
          <w:rFonts w:hint="default"/>
        </w:rPr>
      </w:lvl>
    </w:lvlOverride>
  </w:num>
  <w:num w:numId="9" w16cid:durableId="2085562302">
    <w:abstractNumId w:val="8"/>
  </w:num>
  <w:num w:numId="10" w16cid:durableId="15057839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33019879">
    <w:abstractNumId w:val="8"/>
  </w:num>
  <w:num w:numId="12" w16cid:durableId="2085059321">
    <w:abstractNumId w:val="8"/>
  </w:num>
  <w:num w:numId="13" w16cid:durableId="1905411658">
    <w:abstractNumId w:val="8"/>
  </w:num>
  <w:num w:numId="14" w16cid:durableId="939600477">
    <w:abstractNumId w:val="7"/>
  </w:num>
  <w:num w:numId="15" w16cid:durableId="2879889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ocumentProtection w:edit="comment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A1MjO1NLE0NzQ0NTVT0lEKTi0uzszPAymwrAUACAR0+iwAAAA="/>
  </w:docVars>
  <w:rsids>
    <w:rsidRoot w:val="00714E73"/>
    <w:rsid w:val="00001E4C"/>
    <w:rsid w:val="000030E5"/>
    <w:rsid w:val="00003389"/>
    <w:rsid w:val="00003A74"/>
    <w:rsid w:val="00003E36"/>
    <w:rsid w:val="00012023"/>
    <w:rsid w:val="0001576C"/>
    <w:rsid w:val="00015DD7"/>
    <w:rsid w:val="00016DCE"/>
    <w:rsid w:val="00022567"/>
    <w:rsid w:val="00042062"/>
    <w:rsid w:val="00043F75"/>
    <w:rsid w:val="00044C1B"/>
    <w:rsid w:val="00047B4F"/>
    <w:rsid w:val="0005001A"/>
    <w:rsid w:val="000507F1"/>
    <w:rsid w:val="00054CDE"/>
    <w:rsid w:val="0006365A"/>
    <w:rsid w:val="000650A7"/>
    <w:rsid w:val="00065103"/>
    <w:rsid w:val="00065346"/>
    <w:rsid w:val="00067A61"/>
    <w:rsid w:val="00073193"/>
    <w:rsid w:val="00077F39"/>
    <w:rsid w:val="00080F61"/>
    <w:rsid w:val="00081A78"/>
    <w:rsid w:val="0008730B"/>
    <w:rsid w:val="0008758B"/>
    <w:rsid w:val="00087C97"/>
    <w:rsid w:val="000A4FFA"/>
    <w:rsid w:val="000B3CF6"/>
    <w:rsid w:val="000B4EFC"/>
    <w:rsid w:val="000B549E"/>
    <w:rsid w:val="000B61F4"/>
    <w:rsid w:val="000C05C2"/>
    <w:rsid w:val="000C3088"/>
    <w:rsid w:val="000C34EC"/>
    <w:rsid w:val="000C4F29"/>
    <w:rsid w:val="000C5214"/>
    <w:rsid w:val="000D1BED"/>
    <w:rsid w:val="000D20FC"/>
    <w:rsid w:val="000D2A9A"/>
    <w:rsid w:val="000D5596"/>
    <w:rsid w:val="000D713A"/>
    <w:rsid w:val="000D76F4"/>
    <w:rsid w:val="000E19B0"/>
    <w:rsid w:val="000E2950"/>
    <w:rsid w:val="000E7E03"/>
    <w:rsid w:val="000F09B2"/>
    <w:rsid w:val="000F23C9"/>
    <w:rsid w:val="000F2AD4"/>
    <w:rsid w:val="000F7BBC"/>
    <w:rsid w:val="00100A7E"/>
    <w:rsid w:val="00115F69"/>
    <w:rsid w:val="00116FC2"/>
    <w:rsid w:val="00120B55"/>
    <w:rsid w:val="00124666"/>
    <w:rsid w:val="00124E62"/>
    <w:rsid w:val="00126440"/>
    <w:rsid w:val="0013427C"/>
    <w:rsid w:val="00135090"/>
    <w:rsid w:val="00135A2F"/>
    <w:rsid w:val="00137882"/>
    <w:rsid w:val="00137A2E"/>
    <w:rsid w:val="00137E38"/>
    <w:rsid w:val="00140785"/>
    <w:rsid w:val="001409A7"/>
    <w:rsid w:val="00142373"/>
    <w:rsid w:val="00142DF2"/>
    <w:rsid w:val="0014325D"/>
    <w:rsid w:val="00145911"/>
    <w:rsid w:val="001474CD"/>
    <w:rsid w:val="00151805"/>
    <w:rsid w:val="00156392"/>
    <w:rsid w:val="00156ABD"/>
    <w:rsid w:val="0016155B"/>
    <w:rsid w:val="00163E5B"/>
    <w:rsid w:val="001646B5"/>
    <w:rsid w:val="0016504A"/>
    <w:rsid w:val="0016511A"/>
    <w:rsid w:val="0017090D"/>
    <w:rsid w:val="00175CB8"/>
    <w:rsid w:val="00180169"/>
    <w:rsid w:val="00183135"/>
    <w:rsid w:val="00184A02"/>
    <w:rsid w:val="00184DCA"/>
    <w:rsid w:val="00185AED"/>
    <w:rsid w:val="00186FA4"/>
    <w:rsid w:val="001926BE"/>
    <w:rsid w:val="0019514A"/>
    <w:rsid w:val="00196DE2"/>
    <w:rsid w:val="001A3D84"/>
    <w:rsid w:val="001A6217"/>
    <w:rsid w:val="001B20C0"/>
    <w:rsid w:val="001B2F97"/>
    <w:rsid w:val="001B38C0"/>
    <w:rsid w:val="001B442A"/>
    <w:rsid w:val="001B6FF4"/>
    <w:rsid w:val="001C1F5C"/>
    <w:rsid w:val="001D1E04"/>
    <w:rsid w:val="001D2FC4"/>
    <w:rsid w:val="001D6AAA"/>
    <w:rsid w:val="001D74FE"/>
    <w:rsid w:val="001E4305"/>
    <w:rsid w:val="001E66B2"/>
    <w:rsid w:val="001E79DC"/>
    <w:rsid w:val="001F0172"/>
    <w:rsid w:val="001F2728"/>
    <w:rsid w:val="001F6244"/>
    <w:rsid w:val="001F7E4A"/>
    <w:rsid w:val="00201B69"/>
    <w:rsid w:val="0020556B"/>
    <w:rsid w:val="002061A5"/>
    <w:rsid w:val="00210597"/>
    <w:rsid w:val="002204F4"/>
    <w:rsid w:val="0022147A"/>
    <w:rsid w:val="002220E3"/>
    <w:rsid w:val="0022796C"/>
    <w:rsid w:val="00230F5E"/>
    <w:rsid w:val="00231228"/>
    <w:rsid w:val="002321B6"/>
    <w:rsid w:val="0023345D"/>
    <w:rsid w:val="00233F4B"/>
    <w:rsid w:val="002379AC"/>
    <w:rsid w:val="00240BDB"/>
    <w:rsid w:val="00242A26"/>
    <w:rsid w:val="00244F92"/>
    <w:rsid w:val="00252CE1"/>
    <w:rsid w:val="00253F8D"/>
    <w:rsid w:val="00257793"/>
    <w:rsid w:val="002643C7"/>
    <w:rsid w:val="002654F7"/>
    <w:rsid w:val="002711D0"/>
    <w:rsid w:val="00272EBE"/>
    <w:rsid w:val="002751F9"/>
    <w:rsid w:val="002831D8"/>
    <w:rsid w:val="00284854"/>
    <w:rsid w:val="002901CB"/>
    <w:rsid w:val="00294C66"/>
    <w:rsid w:val="002A1554"/>
    <w:rsid w:val="002A2478"/>
    <w:rsid w:val="002A5A78"/>
    <w:rsid w:val="002B4B67"/>
    <w:rsid w:val="002B671F"/>
    <w:rsid w:val="002B7C49"/>
    <w:rsid w:val="002C0831"/>
    <w:rsid w:val="002C0ED9"/>
    <w:rsid w:val="002D55D8"/>
    <w:rsid w:val="002D6073"/>
    <w:rsid w:val="002D613D"/>
    <w:rsid w:val="002D790E"/>
    <w:rsid w:val="002E51C5"/>
    <w:rsid w:val="002E65DE"/>
    <w:rsid w:val="002E6715"/>
    <w:rsid w:val="002F2598"/>
    <w:rsid w:val="002F2D73"/>
    <w:rsid w:val="002F32BC"/>
    <w:rsid w:val="002F4325"/>
    <w:rsid w:val="00301AF4"/>
    <w:rsid w:val="00302BDA"/>
    <w:rsid w:val="00303EA1"/>
    <w:rsid w:val="00304531"/>
    <w:rsid w:val="0031333B"/>
    <w:rsid w:val="00313ACE"/>
    <w:rsid w:val="00314AE4"/>
    <w:rsid w:val="00315359"/>
    <w:rsid w:val="003241BF"/>
    <w:rsid w:val="00324743"/>
    <w:rsid w:val="00327E3F"/>
    <w:rsid w:val="00331B1B"/>
    <w:rsid w:val="00333D0F"/>
    <w:rsid w:val="00336C0B"/>
    <w:rsid w:val="00343313"/>
    <w:rsid w:val="00343556"/>
    <w:rsid w:val="00345C06"/>
    <w:rsid w:val="003544FE"/>
    <w:rsid w:val="00355AE5"/>
    <w:rsid w:val="00360207"/>
    <w:rsid w:val="0036207E"/>
    <w:rsid w:val="003675D1"/>
    <w:rsid w:val="003706CA"/>
    <w:rsid w:val="00373A0C"/>
    <w:rsid w:val="00373F3C"/>
    <w:rsid w:val="00375E70"/>
    <w:rsid w:val="0037633A"/>
    <w:rsid w:val="00382C98"/>
    <w:rsid w:val="00383112"/>
    <w:rsid w:val="00386C29"/>
    <w:rsid w:val="00391E5A"/>
    <w:rsid w:val="00392E88"/>
    <w:rsid w:val="003937FE"/>
    <w:rsid w:val="00397AFB"/>
    <w:rsid w:val="00397C11"/>
    <w:rsid w:val="003A094D"/>
    <w:rsid w:val="003A147F"/>
    <w:rsid w:val="003A59A1"/>
    <w:rsid w:val="003A7596"/>
    <w:rsid w:val="003B1D3F"/>
    <w:rsid w:val="003B4B15"/>
    <w:rsid w:val="003B7257"/>
    <w:rsid w:val="003C0739"/>
    <w:rsid w:val="003C1808"/>
    <w:rsid w:val="003C33DC"/>
    <w:rsid w:val="003C6C2D"/>
    <w:rsid w:val="003C7177"/>
    <w:rsid w:val="003C7F5D"/>
    <w:rsid w:val="003D31E3"/>
    <w:rsid w:val="003D41C4"/>
    <w:rsid w:val="003D4778"/>
    <w:rsid w:val="003E4FD2"/>
    <w:rsid w:val="003F0514"/>
    <w:rsid w:val="003F08E4"/>
    <w:rsid w:val="003F473A"/>
    <w:rsid w:val="003F50BD"/>
    <w:rsid w:val="003F6552"/>
    <w:rsid w:val="003F6A3A"/>
    <w:rsid w:val="003F721E"/>
    <w:rsid w:val="003F7553"/>
    <w:rsid w:val="004004E3"/>
    <w:rsid w:val="0040171F"/>
    <w:rsid w:val="00402375"/>
    <w:rsid w:val="00407C38"/>
    <w:rsid w:val="00411822"/>
    <w:rsid w:val="00413003"/>
    <w:rsid w:val="004152F5"/>
    <w:rsid w:val="00415F55"/>
    <w:rsid w:val="00416C5A"/>
    <w:rsid w:val="0042791B"/>
    <w:rsid w:val="0043108C"/>
    <w:rsid w:val="004344AB"/>
    <w:rsid w:val="004364FE"/>
    <w:rsid w:val="00437F9C"/>
    <w:rsid w:val="00440EFB"/>
    <w:rsid w:val="0044323B"/>
    <w:rsid w:val="004444C5"/>
    <w:rsid w:val="00444715"/>
    <w:rsid w:val="00444CC3"/>
    <w:rsid w:val="004464CD"/>
    <w:rsid w:val="00447554"/>
    <w:rsid w:val="00455E96"/>
    <w:rsid w:val="004619CA"/>
    <w:rsid w:val="0046223A"/>
    <w:rsid w:val="00462607"/>
    <w:rsid w:val="00463751"/>
    <w:rsid w:val="00464E39"/>
    <w:rsid w:val="00465BD2"/>
    <w:rsid w:val="004669F2"/>
    <w:rsid w:val="004745ED"/>
    <w:rsid w:val="00476514"/>
    <w:rsid w:val="00483A16"/>
    <w:rsid w:val="004920C6"/>
    <w:rsid w:val="004948AC"/>
    <w:rsid w:val="00496406"/>
    <w:rsid w:val="004A0B73"/>
    <w:rsid w:val="004A13D6"/>
    <w:rsid w:val="004A595C"/>
    <w:rsid w:val="004A5D4A"/>
    <w:rsid w:val="004A71B0"/>
    <w:rsid w:val="004A7FA3"/>
    <w:rsid w:val="004B23A1"/>
    <w:rsid w:val="004B4463"/>
    <w:rsid w:val="004B5089"/>
    <w:rsid w:val="004B6F5B"/>
    <w:rsid w:val="004C0736"/>
    <w:rsid w:val="004C0A7F"/>
    <w:rsid w:val="004C6566"/>
    <w:rsid w:val="004C6CF3"/>
    <w:rsid w:val="004C6D1D"/>
    <w:rsid w:val="004D22CF"/>
    <w:rsid w:val="004D6469"/>
    <w:rsid w:val="004D75D0"/>
    <w:rsid w:val="004E1680"/>
    <w:rsid w:val="004E225D"/>
    <w:rsid w:val="004E26F7"/>
    <w:rsid w:val="004E5C51"/>
    <w:rsid w:val="004F01A6"/>
    <w:rsid w:val="004F1259"/>
    <w:rsid w:val="004F1A1C"/>
    <w:rsid w:val="004F1D01"/>
    <w:rsid w:val="005000B9"/>
    <w:rsid w:val="00500426"/>
    <w:rsid w:val="005005A0"/>
    <w:rsid w:val="00503594"/>
    <w:rsid w:val="005045CD"/>
    <w:rsid w:val="00505C0B"/>
    <w:rsid w:val="00507170"/>
    <w:rsid w:val="005115C4"/>
    <w:rsid w:val="00511C20"/>
    <w:rsid w:val="005137DB"/>
    <w:rsid w:val="00514D8F"/>
    <w:rsid w:val="00521338"/>
    <w:rsid w:val="00523285"/>
    <w:rsid w:val="00530A52"/>
    <w:rsid w:val="00531D8E"/>
    <w:rsid w:val="00541EFE"/>
    <w:rsid w:val="00543CC5"/>
    <w:rsid w:val="0054463C"/>
    <w:rsid w:val="00545D22"/>
    <w:rsid w:val="00546D0D"/>
    <w:rsid w:val="005524E1"/>
    <w:rsid w:val="00552DC7"/>
    <w:rsid w:val="00555D7B"/>
    <w:rsid w:val="005601DB"/>
    <w:rsid w:val="00561840"/>
    <w:rsid w:val="00567FE3"/>
    <w:rsid w:val="005703B2"/>
    <w:rsid w:val="00572102"/>
    <w:rsid w:val="00572CD6"/>
    <w:rsid w:val="005745B0"/>
    <w:rsid w:val="0057538E"/>
    <w:rsid w:val="00576390"/>
    <w:rsid w:val="00593B53"/>
    <w:rsid w:val="00593FA7"/>
    <w:rsid w:val="00594003"/>
    <w:rsid w:val="005979A7"/>
    <w:rsid w:val="005A0B07"/>
    <w:rsid w:val="005A36C1"/>
    <w:rsid w:val="005A408E"/>
    <w:rsid w:val="005A6B5A"/>
    <w:rsid w:val="005A7A21"/>
    <w:rsid w:val="005B0918"/>
    <w:rsid w:val="005B410D"/>
    <w:rsid w:val="005B7055"/>
    <w:rsid w:val="005C176C"/>
    <w:rsid w:val="005C4E4A"/>
    <w:rsid w:val="005C5FA0"/>
    <w:rsid w:val="005D0B51"/>
    <w:rsid w:val="005D2713"/>
    <w:rsid w:val="005D4CA7"/>
    <w:rsid w:val="005D5F1F"/>
    <w:rsid w:val="005E0228"/>
    <w:rsid w:val="005E627C"/>
    <w:rsid w:val="005E6C8C"/>
    <w:rsid w:val="005F0362"/>
    <w:rsid w:val="005F2CB5"/>
    <w:rsid w:val="005F5396"/>
    <w:rsid w:val="005F6550"/>
    <w:rsid w:val="005F6570"/>
    <w:rsid w:val="005F6775"/>
    <w:rsid w:val="005F7B70"/>
    <w:rsid w:val="00601D8E"/>
    <w:rsid w:val="0061037B"/>
    <w:rsid w:val="00611750"/>
    <w:rsid w:val="00611FE0"/>
    <w:rsid w:val="00616093"/>
    <w:rsid w:val="0061699E"/>
    <w:rsid w:val="00617DD7"/>
    <w:rsid w:val="0062019C"/>
    <w:rsid w:val="00621B74"/>
    <w:rsid w:val="006232D7"/>
    <w:rsid w:val="00631072"/>
    <w:rsid w:val="00633F91"/>
    <w:rsid w:val="0063580A"/>
    <w:rsid w:val="00635C1C"/>
    <w:rsid w:val="00637CE7"/>
    <w:rsid w:val="00637F6E"/>
    <w:rsid w:val="0064118E"/>
    <w:rsid w:val="00641B64"/>
    <w:rsid w:val="00641BA4"/>
    <w:rsid w:val="00646928"/>
    <w:rsid w:val="006469F7"/>
    <w:rsid w:val="006526D5"/>
    <w:rsid w:val="00653A97"/>
    <w:rsid w:val="00654CAE"/>
    <w:rsid w:val="00655F95"/>
    <w:rsid w:val="0065753D"/>
    <w:rsid w:val="00657A70"/>
    <w:rsid w:val="006618E0"/>
    <w:rsid w:val="00663178"/>
    <w:rsid w:val="00663473"/>
    <w:rsid w:val="0066359B"/>
    <w:rsid w:val="006647BA"/>
    <w:rsid w:val="00670399"/>
    <w:rsid w:val="00673A7D"/>
    <w:rsid w:val="00674228"/>
    <w:rsid w:val="00677966"/>
    <w:rsid w:val="00681051"/>
    <w:rsid w:val="00682F27"/>
    <w:rsid w:val="0068382E"/>
    <w:rsid w:val="00692C4E"/>
    <w:rsid w:val="006933CC"/>
    <w:rsid w:val="00695B50"/>
    <w:rsid w:val="00697A3D"/>
    <w:rsid w:val="006A3997"/>
    <w:rsid w:val="006A3A51"/>
    <w:rsid w:val="006A6320"/>
    <w:rsid w:val="006A6685"/>
    <w:rsid w:val="006A6894"/>
    <w:rsid w:val="006A7360"/>
    <w:rsid w:val="006B266F"/>
    <w:rsid w:val="006B438B"/>
    <w:rsid w:val="006B6BC1"/>
    <w:rsid w:val="006C0333"/>
    <w:rsid w:val="006C0FF9"/>
    <w:rsid w:val="006C14A0"/>
    <w:rsid w:val="006C4526"/>
    <w:rsid w:val="006C6DA2"/>
    <w:rsid w:val="006C6DE1"/>
    <w:rsid w:val="006C6EB5"/>
    <w:rsid w:val="006D2679"/>
    <w:rsid w:val="006D626D"/>
    <w:rsid w:val="006E0D1C"/>
    <w:rsid w:val="006E3994"/>
    <w:rsid w:val="006E5DE2"/>
    <w:rsid w:val="006E6147"/>
    <w:rsid w:val="006F1AC9"/>
    <w:rsid w:val="006F1D60"/>
    <w:rsid w:val="006F216D"/>
    <w:rsid w:val="006F5796"/>
    <w:rsid w:val="006F58C9"/>
    <w:rsid w:val="00700F90"/>
    <w:rsid w:val="00701EE3"/>
    <w:rsid w:val="007064E0"/>
    <w:rsid w:val="007135FE"/>
    <w:rsid w:val="007146A5"/>
    <w:rsid w:val="00714E73"/>
    <w:rsid w:val="00715361"/>
    <w:rsid w:val="00717D13"/>
    <w:rsid w:val="0072773A"/>
    <w:rsid w:val="007339EB"/>
    <w:rsid w:val="0073401E"/>
    <w:rsid w:val="00736830"/>
    <w:rsid w:val="00736DC3"/>
    <w:rsid w:val="00740F5A"/>
    <w:rsid w:val="0074202A"/>
    <w:rsid w:val="00742843"/>
    <w:rsid w:val="007431F5"/>
    <w:rsid w:val="007435CA"/>
    <w:rsid w:val="00744E5E"/>
    <w:rsid w:val="00752DAB"/>
    <w:rsid w:val="007531B1"/>
    <w:rsid w:val="00753B12"/>
    <w:rsid w:val="00756552"/>
    <w:rsid w:val="00761EFA"/>
    <w:rsid w:val="00761F1A"/>
    <w:rsid w:val="00770EAE"/>
    <w:rsid w:val="00773DBA"/>
    <w:rsid w:val="007802EC"/>
    <w:rsid w:val="007805BD"/>
    <w:rsid w:val="007813D0"/>
    <w:rsid w:val="0078615E"/>
    <w:rsid w:val="00786B2A"/>
    <w:rsid w:val="00786C2D"/>
    <w:rsid w:val="00787E2D"/>
    <w:rsid w:val="00787F5A"/>
    <w:rsid w:val="00792189"/>
    <w:rsid w:val="007922CE"/>
    <w:rsid w:val="007932AB"/>
    <w:rsid w:val="007934E6"/>
    <w:rsid w:val="00795660"/>
    <w:rsid w:val="007A007B"/>
    <w:rsid w:val="007A05B1"/>
    <w:rsid w:val="007A2431"/>
    <w:rsid w:val="007A4EC1"/>
    <w:rsid w:val="007A5DAB"/>
    <w:rsid w:val="007A69FA"/>
    <w:rsid w:val="007B0FEF"/>
    <w:rsid w:val="007B12F7"/>
    <w:rsid w:val="007B1333"/>
    <w:rsid w:val="007B163A"/>
    <w:rsid w:val="007B2106"/>
    <w:rsid w:val="007B3A6A"/>
    <w:rsid w:val="007B4AAC"/>
    <w:rsid w:val="007B6937"/>
    <w:rsid w:val="007C037D"/>
    <w:rsid w:val="007C0E0D"/>
    <w:rsid w:val="007C2054"/>
    <w:rsid w:val="007C493D"/>
    <w:rsid w:val="007E23FC"/>
    <w:rsid w:val="007E41E4"/>
    <w:rsid w:val="007E49FD"/>
    <w:rsid w:val="007E7155"/>
    <w:rsid w:val="007E74A0"/>
    <w:rsid w:val="007E77AF"/>
    <w:rsid w:val="007E7905"/>
    <w:rsid w:val="007F34D2"/>
    <w:rsid w:val="007F7F46"/>
    <w:rsid w:val="00800CD3"/>
    <w:rsid w:val="00802173"/>
    <w:rsid w:val="00802787"/>
    <w:rsid w:val="00804A7F"/>
    <w:rsid w:val="00810F23"/>
    <w:rsid w:val="0081163C"/>
    <w:rsid w:val="00813A14"/>
    <w:rsid w:val="0081511A"/>
    <w:rsid w:val="00821300"/>
    <w:rsid w:val="00824015"/>
    <w:rsid w:val="00826C0E"/>
    <w:rsid w:val="0083788B"/>
    <w:rsid w:val="00840C40"/>
    <w:rsid w:val="008411F1"/>
    <w:rsid w:val="00845F74"/>
    <w:rsid w:val="00852E70"/>
    <w:rsid w:val="008531C8"/>
    <w:rsid w:val="008532F1"/>
    <w:rsid w:val="008554B0"/>
    <w:rsid w:val="00857273"/>
    <w:rsid w:val="008574FA"/>
    <w:rsid w:val="00857909"/>
    <w:rsid w:val="00860774"/>
    <w:rsid w:val="008607F4"/>
    <w:rsid w:val="00861357"/>
    <w:rsid w:val="00861BAE"/>
    <w:rsid w:val="00864AE0"/>
    <w:rsid w:val="00864B91"/>
    <w:rsid w:val="00874003"/>
    <w:rsid w:val="00876893"/>
    <w:rsid w:val="008775E8"/>
    <w:rsid w:val="008802EB"/>
    <w:rsid w:val="008815D1"/>
    <w:rsid w:val="008822C5"/>
    <w:rsid w:val="00884EAB"/>
    <w:rsid w:val="00884F32"/>
    <w:rsid w:val="008871C9"/>
    <w:rsid w:val="008901CE"/>
    <w:rsid w:val="00896D92"/>
    <w:rsid w:val="00897E43"/>
    <w:rsid w:val="008A27A6"/>
    <w:rsid w:val="008A2948"/>
    <w:rsid w:val="008A2C24"/>
    <w:rsid w:val="008A4493"/>
    <w:rsid w:val="008A61A4"/>
    <w:rsid w:val="008A75FB"/>
    <w:rsid w:val="008B2333"/>
    <w:rsid w:val="008B2632"/>
    <w:rsid w:val="008B3B1B"/>
    <w:rsid w:val="008B6548"/>
    <w:rsid w:val="008B75A6"/>
    <w:rsid w:val="008C05F3"/>
    <w:rsid w:val="008C2A94"/>
    <w:rsid w:val="008C4793"/>
    <w:rsid w:val="008C6919"/>
    <w:rsid w:val="008D7B26"/>
    <w:rsid w:val="008D7E4D"/>
    <w:rsid w:val="008E594F"/>
    <w:rsid w:val="008F0CC1"/>
    <w:rsid w:val="008F4B59"/>
    <w:rsid w:val="008F6954"/>
    <w:rsid w:val="0090135D"/>
    <w:rsid w:val="00903B63"/>
    <w:rsid w:val="00910361"/>
    <w:rsid w:val="009110DC"/>
    <w:rsid w:val="00912838"/>
    <w:rsid w:val="009140FD"/>
    <w:rsid w:val="00914A2F"/>
    <w:rsid w:val="0091557D"/>
    <w:rsid w:val="0092306B"/>
    <w:rsid w:val="009242F7"/>
    <w:rsid w:val="00931974"/>
    <w:rsid w:val="009400FC"/>
    <w:rsid w:val="009409CE"/>
    <w:rsid w:val="009456C1"/>
    <w:rsid w:val="00946D0E"/>
    <w:rsid w:val="00946E81"/>
    <w:rsid w:val="0095305E"/>
    <w:rsid w:val="00955FCB"/>
    <w:rsid w:val="00955FEC"/>
    <w:rsid w:val="009576A1"/>
    <w:rsid w:val="00965768"/>
    <w:rsid w:val="009737F3"/>
    <w:rsid w:val="00973E69"/>
    <w:rsid w:val="009755F6"/>
    <w:rsid w:val="009800D0"/>
    <w:rsid w:val="009929DE"/>
    <w:rsid w:val="009937FA"/>
    <w:rsid w:val="009943D1"/>
    <w:rsid w:val="00994621"/>
    <w:rsid w:val="009A22A1"/>
    <w:rsid w:val="009A2D70"/>
    <w:rsid w:val="009A30E3"/>
    <w:rsid w:val="009A4BC1"/>
    <w:rsid w:val="009A6F16"/>
    <w:rsid w:val="009B03BA"/>
    <w:rsid w:val="009B0D24"/>
    <w:rsid w:val="009C42B7"/>
    <w:rsid w:val="009D6F87"/>
    <w:rsid w:val="009D79C4"/>
    <w:rsid w:val="009E0542"/>
    <w:rsid w:val="009E126C"/>
    <w:rsid w:val="009E19DF"/>
    <w:rsid w:val="009E2470"/>
    <w:rsid w:val="009E582A"/>
    <w:rsid w:val="009E5F30"/>
    <w:rsid w:val="009F02E2"/>
    <w:rsid w:val="009F1BD6"/>
    <w:rsid w:val="009F1E32"/>
    <w:rsid w:val="009F2883"/>
    <w:rsid w:val="009F4826"/>
    <w:rsid w:val="00A03831"/>
    <w:rsid w:val="00A03A7B"/>
    <w:rsid w:val="00A04308"/>
    <w:rsid w:val="00A07A42"/>
    <w:rsid w:val="00A1730E"/>
    <w:rsid w:val="00A20D94"/>
    <w:rsid w:val="00A25F88"/>
    <w:rsid w:val="00A26CB4"/>
    <w:rsid w:val="00A27AC3"/>
    <w:rsid w:val="00A3044D"/>
    <w:rsid w:val="00A34AAE"/>
    <w:rsid w:val="00A44571"/>
    <w:rsid w:val="00A52ECC"/>
    <w:rsid w:val="00A546A7"/>
    <w:rsid w:val="00A66870"/>
    <w:rsid w:val="00A71050"/>
    <w:rsid w:val="00A7612B"/>
    <w:rsid w:val="00A80218"/>
    <w:rsid w:val="00A84733"/>
    <w:rsid w:val="00A85775"/>
    <w:rsid w:val="00A86732"/>
    <w:rsid w:val="00A92B23"/>
    <w:rsid w:val="00A94487"/>
    <w:rsid w:val="00A94E9E"/>
    <w:rsid w:val="00A94F7F"/>
    <w:rsid w:val="00A950F1"/>
    <w:rsid w:val="00A9731A"/>
    <w:rsid w:val="00A973F9"/>
    <w:rsid w:val="00AA4BC6"/>
    <w:rsid w:val="00AB1B20"/>
    <w:rsid w:val="00AB2437"/>
    <w:rsid w:val="00AB4EA8"/>
    <w:rsid w:val="00AC1A51"/>
    <w:rsid w:val="00AC20F2"/>
    <w:rsid w:val="00AC264D"/>
    <w:rsid w:val="00AC59B1"/>
    <w:rsid w:val="00AC7DDC"/>
    <w:rsid w:val="00AD07E0"/>
    <w:rsid w:val="00AD1C0B"/>
    <w:rsid w:val="00AD22D8"/>
    <w:rsid w:val="00AD4BD5"/>
    <w:rsid w:val="00AD4FBC"/>
    <w:rsid w:val="00AE1699"/>
    <w:rsid w:val="00AE267F"/>
    <w:rsid w:val="00AE5B2B"/>
    <w:rsid w:val="00AE6FD3"/>
    <w:rsid w:val="00AF16C1"/>
    <w:rsid w:val="00AF1EC3"/>
    <w:rsid w:val="00AF2B3E"/>
    <w:rsid w:val="00AF4BAC"/>
    <w:rsid w:val="00B018A9"/>
    <w:rsid w:val="00B04CA5"/>
    <w:rsid w:val="00B05E55"/>
    <w:rsid w:val="00B06ABE"/>
    <w:rsid w:val="00B1037F"/>
    <w:rsid w:val="00B107E5"/>
    <w:rsid w:val="00B125CE"/>
    <w:rsid w:val="00B16E1D"/>
    <w:rsid w:val="00B20530"/>
    <w:rsid w:val="00B21D6F"/>
    <w:rsid w:val="00B236C8"/>
    <w:rsid w:val="00B26D72"/>
    <w:rsid w:val="00B30FE0"/>
    <w:rsid w:val="00B3105F"/>
    <w:rsid w:val="00B335ED"/>
    <w:rsid w:val="00B34A59"/>
    <w:rsid w:val="00B35A8F"/>
    <w:rsid w:val="00B36DC4"/>
    <w:rsid w:val="00B37D61"/>
    <w:rsid w:val="00B4090B"/>
    <w:rsid w:val="00B411AA"/>
    <w:rsid w:val="00B446A0"/>
    <w:rsid w:val="00B50484"/>
    <w:rsid w:val="00B504BD"/>
    <w:rsid w:val="00B53814"/>
    <w:rsid w:val="00B540D4"/>
    <w:rsid w:val="00B54638"/>
    <w:rsid w:val="00B546A0"/>
    <w:rsid w:val="00B54A8D"/>
    <w:rsid w:val="00B54D5A"/>
    <w:rsid w:val="00B55355"/>
    <w:rsid w:val="00B5637A"/>
    <w:rsid w:val="00B60C69"/>
    <w:rsid w:val="00B61DCD"/>
    <w:rsid w:val="00B633B6"/>
    <w:rsid w:val="00B64DAC"/>
    <w:rsid w:val="00B70D8E"/>
    <w:rsid w:val="00B718A7"/>
    <w:rsid w:val="00B71A17"/>
    <w:rsid w:val="00B77B3F"/>
    <w:rsid w:val="00B867EC"/>
    <w:rsid w:val="00B97237"/>
    <w:rsid w:val="00BA1E82"/>
    <w:rsid w:val="00BA1EA0"/>
    <w:rsid w:val="00BA669F"/>
    <w:rsid w:val="00BB4290"/>
    <w:rsid w:val="00BC1093"/>
    <w:rsid w:val="00BC1229"/>
    <w:rsid w:val="00BC4211"/>
    <w:rsid w:val="00BC587C"/>
    <w:rsid w:val="00BC5C96"/>
    <w:rsid w:val="00BC62B9"/>
    <w:rsid w:val="00BC79D7"/>
    <w:rsid w:val="00BC7B1A"/>
    <w:rsid w:val="00BD4BCB"/>
    <w:rsid w:val="00BD74F4"/>
    <w:rsid w:val="00BE4336"/>
    <w:rsid w:val="00C03B0D"/>
    <w:rsid w:val="00C04D68"/>
    <w:rsid w:val="00C12597"/>
    <w:rsid w:val="00C1337D"/>
    <w:rsid w:val="00C13CB2"/>
    <w:rsid w:val="00C268C5"/>
    <w:rsid w:val="00C271B0"/>
    <w:rsid w:val="00C3371D"/>
    <w:rsid w:val="00C344B6"/>
    <w:rsid w:val="00C3693F"/>
    <w:rsid w:val="00C41451"/>
    <w:rsid w:val="00C415C8"/>
    <w:rsid w:val="00C43077"/>
    <w:rsid w:val="00C447EA"/>
    <w:rsid w:val="00C44A6A"/>
    <w:rsid w:val="00C4627E"/>
    <w:rsid w:val="00C4631F"/>
    <w:rsid w:val="00C61B3C"/>
    <w:rsid w:val="00C62F9B"/>
    <w:rsid w:val="00C7170D"/>
    <w:rsid w:val="00C739C2"/>
    <w:rsid w:val="00C81142"/>
    <w:rsid w:val="00C8134A"/>
    <w:rsid w:val="00C865C7"/>
    <w:rsid w:val="00C876A0"/>
    <w:rsid w:val="00C91EF0"/>
    <w:rsid w:val="00C91F3C"/>
    <w:rsid w:val="00C9492C"/>
    <w:rsid w:val="00CA259B"/>
    <w:rsid w:val="00CA7210"/>
    <w:rsid w:val="00CA7FCB"/>
    <w:rsid w:val="00CB164C"/>
    <w:rsid w:val="00CC1EFB"/>
    <w:rsid w:val="00CC3670"/>
    <w:rsid w:val="00CC60E5"/>
    <w:rsid w:val="00CC6EAB"/>
    <w:rsid w:val="00CD1174"/>
    <w:rsid w:val="00CD62A7"/>
    <w:rsid w:val="00CE43C7"/>
    <w:rsid w:val="00CE609E"/>
    <w:rsid w:val="00CE7A1D"/>
    <w:rsid w:val="00CE7CF9"/>
    <w:rsid w:val="00CF2931"/>
    <w:rsid w:val="00CF48E3"/>
    <w:rsid w:val="00CF59B9"/>
    <w:rsid w:val="00CF77BF"/>
    <w:rsid w:val="00D03BE0"/>
    <w:rsid w:val="00D0430B"/>
    <w:rsid w:val="00D12E65"/>
    <w:rsid w:val="00D13759"/>
    <w:rsid w:val="00D13AB4"/>
    <w:rsid w:val="00D266CA"/>
    <w:rsid w:val="00D26AF1"/>
    <w:rsid w:val="00D3032F"/>
    <w:rsid w:val="00D30EB2"/>
    <w:rsid w:val="00D32CBA"/>
    <w:rsid w:val="00D32F2F"/>
    <w:rsid w:val="00D33E3D"/>
    <w:rsid w:val="00D36CFC"/>
    <w:rsid w:val="00D37E79"/>
    <w:rsid w:val="00D45554"/>
    <w:rsid w:val="00D47B17"/>
    <w:rsid w:val="00D520F1"/>
    <w:rsid w:val="00D53D15"/>
    <w:rsid w:val="00D576EB"/>
    <w:rsid w:val="00D57839"/>
    <w:rsid w:val="00D57864"/>
    <w:rsid w:val="00D57BE5"/>
    <w:rsid w:val="00D6083E"/>
    <w:rsid w:val="00D6330C"/>
    <w:rsid w:val="00D63A90"/>
    <w:rsid w:val="00D72D38"/>
    <w:rsid w:val="00D736A8"/>
    <w:rsid w:val="00D7536D"/>
    <w:rsid w:val="00D75486"/>
    <w:rsid w:val="00D75870"/>
    <w:rsid w:val="00D76A10"/>
    <w:rsid w:val="00D80395"/>
    <w:rsid w:val="00D84527"/>
    <w:rsid w:val="00D9024E"/>
    <w:rsid w:val="00D90B00"/>
    <w:rsid w:val="00D93A13"/>
    <w:rsid w:val="00D952BC"/>
    <w:rsid w:val="00D95D89"/>
    <w:rsid w:val="00D96FCB"/>
    <w:rsid w:val="00DA0E89"/>
    <w:rsid w:val="00DA6391"/>
    <w:rsid w:val="00DB23EE"/>
    <w:rsid w:val="00DB4B28"/>
    <w:rsid w:val="00DB68EF"/>
    <w:rsid w:val="00DC1778"/>
    <w:rsid w:val="00DC1F6C"/>
    <w:rsid w:val="00DC3F05"/>
    <w:rsid w:val="00DC4F2D"/>
    <w:rsid w:val="00DC636B"/>
    <w:rsid w:val="00DC7212"/>
    <w:rsid w:val="00DC77DF"/>
    <w:rsid w:val="00DD0951"/>
    <w:rsid w:val="00DD18D9"/>
    <w:rsid w:val="00DD194B"/>
    <w:rsid w:val="00DE2A0A"/>
    <w:rsid w:val="00DE3A57"/>
    <w:rsid w:val="00DE3C3F"/>
    <w:rsid w:val="00DE4DE0"/>
    <w:rsid w:val="00DF20A0"/>
    <w:rsid w:val="00DF3363"/>
    <w:rsid w:val="00DF6711"/>
    <w:rsid w:val="00DF6D15"/>
    <w:rsid w:val="00DF7FA9"/>
    <w:rsid w:val="00E003B0"/>
    <w:rsid w:val="00E01655"/>
    <w:rsid w:val="00E04EB2"/>
    <w:rsid w:val="00E0556D"/>
    <w:rsid w:val="00E05751"/>
    <w:rsid w:val="00E07BB6"/>
    <w:rsid w:val="00E12BBB"/>
    <w:rsid w:val="00E20116"/>
    <w:rsid w:val="00E23509"/>
    <w:rsid w:val="00E23E96"/>
    <w:rsid w:val="00E243ED"/>
    <w:rsid w:val="00E24842"/>
    <w:rsid w:val="00E35425"/>
    <w:rsid w:val="00E414AF"/>
    <w:rsid w:val="00E41CAC"/>
    <w:rsid w:val="00E45EE7"/>
    <w:rsid w:val="00E52E73"/>
    <w:rsid w:val="00E5507D"/>
    <w:rsid w:val="00E55292"/>
    <w:rsid w:val="00E56B7F"/>
    <w:rsid w:val="00E572B8"/>
    <w:rsid w:val="00E579A1"/>
    <w:rsid w:val="00E57CF5"/>
    <w:rsid w:val="00E60172"/>
    <w:rsid w:val="00E6416A"/>
    <w:rsid w:val="00E64CDE"/>
    <w:rsid w:val="00E67C61"/>
    <w:rsid w:val="00E705E1"/>
    <w:rsid w:val="00E71989"/>
    <w:rsid w:val="00E73712"/>
    <w:rsid w:val="00E763D0"/>
    <w:rsid w:val="00E809B0"/>
    <w:rsid w:val="00E92153"/>
    <w:rsid w:val="00E92C3F"/>
    <w:rsid w:val="00E93390"/>
    <w:rsid w:val="00E93EFF"/>
    <w:rsid w:val="00E957EA"/>
    <w:rsid w:val="00EA4AE9"/>
    <w:rsid w:val="00EA4B28"/>
    <w:rsid w:val="00EA723D"/>
    <w:rsid w:val="00EB049B"/>
    <w:rsid w:val="00EB2A97"/>
    <w:rsid w:val="00EB37C4"/>
    <w:rsid w:val="00EB41F9"/>
    <w:rsid w:val="00EC54C3"/>
    <w:rsid w:val="00EC6122"/>
    <w:rsid w:val="00EC6A14"/>
    <w:rsid w:val="00ED06A8"/>
    <w:rsid w:val="00ED343F"/>
    <w:rsid w:val="00ED36C9"/>
    <w:rsid w:val="00ED3730"/>
    <w:rsid w:val="00EE0C6B"/>
    <w:rsid w:val="00EE24C0"/>
    <w:rsid w:val="00EE2D2A"/>
    <w:rsid w:val="00EE3E89"/>
    <w:rsid w:val="00EF0583"/>
    <w:rsid w:val="00EF14BB"/>
    <w:rsid w:val="00EF3A49"/>
    <w:rsid w:val="00EF564D"/>
    <w:rsid w:val="00F00686"/>
    <w:rsid w:val="00F00EE2"/>
    <w:rsid w:val="00F00FBB"/>
    <w:rsid w:val="00F01629"/>
    <w:rsid w:val="00F06B57"/>
    <w:rsid w:val="00F07682"/>
    <w:rsid w:val="00F10834"/>
    <w:rsid w:val="00F10838"/>
    <w:rsid w:val="00F11D04"/>
    <w:rsid w:val="00F17233"/>
    <w:rsid w:val="00F177F9"/>
    <w:rsid w:val="00F21F81"/>
    <w:rsid w:val="00F22FDC"/>
    <w:rsid w:val="00F24435"/>
    <w:rsid w:val="00F24FDD"/>
    <w:rsid w:val="00F323D8"/>
    <w:rsid w:val="00F328F0"/>
    <w:rsid w:val="00F41241"/>
    <w:rsid w:val="00F42DE9"/>
    <w:rsid w:val="00F43FE6"/>
    <w:rsid w:val="00F47146"/>
    <w:rsid w:val="00F47EBB"/>
    <w:rsid w:val="00F509A4"/>
    <w:rsid w:val="00F53D10"/>
    <w:rsid w:val="00F5507E"/>
    <w:rsid w:val="00F60AE7"/>
    <w:rsid w:val="00F764CE"/>
    <w:rsid w:val="00F84F6D"/>
    <w:rsid w:val="00F9107F"/>
    <w:rsid w:val="00F91BAE"/>
    <w:rsid w:val="00F93DC9"/>
    <w:rsid w:val="00FA514E"/>
    <w:rsid w:val="00FA6FF2"/>
    <w:rsid w:val="00FB19B3"/>
    <w:rsid w:val="00FB76D7"/>
    <w:rsid w:val="00FC14A2"/>
    <w:rsid w:val="00FC654E"/>
    <w:rsid w:val="00FC76C5"/>
    <w:rsid w:val="00FC7AB7"/>
    <w:rsid w:val="00FD1C8B"/>
    <w:rsid w:val="00FD76F5"/>
    <w:rsid w:val="00FE1414"/>
    <w:rsid w:val="00FE24C0"/>
    <w:rsid w:val="00FE367A"/>
    <w:rsid w:val="00FF28A7"/>
    <w:rsid w:val="00FF4B47"/>
    <w:rsid w:val="00FF572E"/>
    <w:rsid w:val="00FF5AF2"/>
  </w:rsids>
  <m:mathPr>
    <m:mathFont m:val="Cambria Math"/>
    <m:brkBin m:val="before"/>
    <m:brkBinSub m:val="--"/>
    <m:smallFrac m:val="0"/>
    <m:dispDef/>
    <m:lMargin m:val="0"/>
    <m:rMargin m:val="0"/>
    <m:defJc m:val="centerGroup"/>
    <m:wrapIndent m:val="1440"/>
    <m:intLim m:val="subSup"/>
    <m:naryLim m:val="undOvr"/>
  </m:mathPr>
  <w:themeFontLang w:val="en-TT"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DF5C1"/>
  <w15:chartTrackingRefBased/>
  <w15:docId w15:val="{2B3A1148-7B6B-42F4-93C3-25498CD0B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e"/>
    <w:qFormat/>
    <w:rsid w:val="00670399"/>
    <w:pPr>
      <w:spacing w:before="120" w:line="360" w:lineRule="auto"/>
      <w:jc w:val="both"/>
    </w:pPr>
    <w:rPr>
      <w:rFonts w:ascii="Arial" w:hAnsi="Arial"/>
      <w:sz w:val="24"/>
      <w:lang w:val="en-GB"/>
    </w:rPr>
  </w:style>
  <w:style w:type="paragraph" w:styleId="Titre1">
    <w:name w:val="heading 1"/>
    <w:aliases w:val="Article - Titre 1"/>
    <w:basedOn w:val="Normal"/>
    <w:next w:val="Normal"/>
    <w:link w:val="Titre1Car"/>
    <w:uiPriority w:val="9"/>
    <w:qFormat/>
    <w:rsid w:val="00670399"/>
    <w:pPr>
      <w:numPr>
        <w:numId w:val="13"/>
      </w:numPr>
      <w:outlineLvl w:val="0"/>
    </w:pPr>
    <w:rPr>
      <w:b/>
      <w:bCs/>
      <w:sz w:val="28"/>
      <w:szCs w:val="28"/>
    </w:rPr>
  </w:style>
  <w:style w:type="paragraph" w:styleId="Titre2">
    <w:name w:val="heading 2"/>
    <w:aliases w:val="Article - Titre 2"/>
    <w:basedOn w:val="Normal"/>
    <w:next w:val="Normal"/>
    <w:link w:val="Titre2Car"/>
    <w:uiPriority w:val="9"/>
    <w:unhideWhenUsed/>
    <w:qFormat/>
    <w:rsid w:val="00670399"/>
    <w:pPr>
      <w:numPr>
        <w:ilvl w:val="1"/>
        <w:numId w:val="13"/>
      </w:numPr>
      <w:outlineLvl w:val="1"/>
    </w:pPr>
  </w:style>
  <w:style w:type="paragraph" w:styleId="Titre3">
    <w:name w:val="heading 3"/>
    <w:aliases w:val="Article - Titre 3"/>
    <w:basedOn w:val="Titre2"/>
    <w:next w:val="Normal"/>
    <w:link w:val="Titre3Car"/>
    <w:uiPriority w:val="9"/>
    <w:unhideWhenUsed/>
    <w:qFormat/>
    <w:rsid w:val="00670399"/>
    <w:pPr>
      <w:numPr>
        <w:ilvl w:val="2"/>
        <w:numId w:val="15"/>
      </w:numPr>
      <w:outlineLvl w:val="2"/>
    </w:pPr>
  </w:style>
  <w:style w:type="paragraph" w:styleId="Titre4">
    <w:name w:val="heading 4"/>
    <w:basedOn w:val="Normal"/>
    <w:next w:val="Normal"/>
    <w:link w:val="Titre4Car"/>
    <w:uiPriority w:val="9"/>
    <w:semiHidden/>
    <w:unhideWhenUsed/>
    <w:rsid w:val="009E19DF"/>
    <w:pPr>
      <w:keepNext/>
      <w:keepLines/>
      <w:numPr>
        <w:ilvl w:val="3"/>
        <w:numId w:val="6"/>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670399"/>
    <w:pPr>
      <w:keepNext/>
      <w:keepLines/>
      <w:numPr>
        <w:ilvl w:val="2"/>
        <w:numId w:val="10"/>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670399"/>
    <w:pPr>
      <w:keepNext/>
      <w:keepLines/>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67039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67039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67039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2">
    <w:name w:val="Style2"/>
    <w:basedOn w:val="Normal"/>
    <w:rsid w:val="0072773A"/>
    <w:pPr>
      <w:keepNext/>
      <w:keepLines/>
      <w:spacing w:before="240" w:after="0"/>
      <w:outlineLvl w:val="0"/>
    </w:pPr>
    <w:rPr>
      <w:rFonts w:eastAsiaTheme="majorEastAsia" w:cstheme="majorBidi"/>
      <w:color w:val="2F5496" w:themeColor="accent5" w:themeShade="BF"/>
      <w:sz w:val="48"/>
      <w:szCs w:val="32"/>
      <w:lang w:val="fr-BE"/>
    </w:rPr>
  </w:style>
  <w:style w:type="paragraph" w:customStyle="1" w:styleId="Style3">
    <w:name w:val="Style3"/>
    <w:basedOn w:val="Style2"/>
    <w:rsid w:val="0072773A"/>
    <w:rPr>
      <w:color w:val="000000" w:themeColor="text1"/>
      <w:sz w:val="40"/>
    </w:rPr>
  </w:style>
  <w:style w:type="character" w:customStyle="1" w:styleId="Titre1Car">
    <w:name w:val="Titre 1 Car"/>
    <w:aliases w:val="Article - Titre 1 Car"/>
    <w:basedOn w:val="Policepardfaut"/>
    <w:link w:val="Titre1"/>
    <w:uiPriority w:val="9"/>
    <w:rsid w:val="00670399"/>
    <w:rPr>
      <w:rFonts w:ascii="Arial" w:hAnsi="Arial"/>
      <w:b/>
      <w:bCs/>
      <w:sz w:val="28"/>
      <w:szCs w:val="28"/>
      <w:lang w:val="en-GB"/>
    </w:rPr>
  </w:style>
  <w:style w:type="character" w:customStyle="1" w:styleId="Titre2Car">
    <w:name w:val="Titre 2 Car"/>
    <w:aliases w:val="Article - Titre 2 Car"/>
    <w:basedOn w:val="Policepardfaut"/>
    <w:link w:val="Titre2"/>
    <w:uiPriority w:val="9"/>
    <w:rsid w:val="00670399"/>
    <w:rPr>
      <w:rFonts w:ascii="Arial" w:hAnsi="Arial"/>
      <w:sz w:val="24"/>
      <w:lang w:val="en-GB"/>
    </w:rPr>
  </w:style>
  <w:style w:type="character" w:styleId="Textedelespacerserv">
    <w:name w:val="Placeholder Text"/>
    <w:basedOn w:val="Policepardfaut"/>
    <w:uiPriority w:val="99"/>
    <w:semiHidden/>
    <w:rsid w:val="00714E73"/>
    <w:rPr>
      <w:color w:val="808080"/>
    </w:rPr>
  </w:style>
  <w:style w:type="paragraph" w:styleId="Notedebasdepage">
    <w:name w:val="footnote text"/>
    <w:basedOn w:val="Normal"/>
    <w:link w:val="NotedebasdepageCar"/>
    <w:uiPriority w:val="99"/>
    <w:semiHidden/>
    <w:unhideWhenUsed/>
    <w:rsid w:val="00714E7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14E73"/>
    <w:rPr>
      <w:sz w:val="20"/>
      <w:szCs w:val="20"/>
      <w:lang w:val="en-GB"/>
    </w:rPr>
  </w:style>
  <w:style w:type="character" w:styleId="Appelnotedebasdep">
    <w:name w:val="footnote reference"/>
    <w:basedOn w:val="Policepardfaut"/>
    <w:uiPriority w:val="99"/>
    <w:semiHidden/>
    <w:unhideWhenUsed/>
    <w:rsid w:val="00714E73"/>
    <w:rPr>
      <w:vertAlign w:val="superscript"/>
    </w:rPr>
  </w:style>
  <w:style w:type="paragraph" w:styleId="Lgende">
    <w:name w:val="caption"/>
    <w:basedOn w:val="Normal"/>
    <w:next w:val="Normal"/>
    <w:uiPriority w:val="35"/>
    <w:unhideWhenUsed/>
    <w:qFormat/>
    <w:rsid w:val="00670399"/>
    <w:pPr>
      <w:spacing w:before="360" w:after="360"/>
    </w:pPr>
    <w:rPr>
      <w:iCs/>
      <w:sz w:val="22"/>
      <w:szCs w:val="18"/>
    </w:rPr>
  </w:style>
  <w:style w:type="table" w:styleId="Grilledutableau">
    <w:name w:val="Table Grid"/>
    <w:basedOn w:val="TableauNormal"/>
    <w:uiPriority w:val="39"/>
    <w:rsid w:val="0071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14E73"/>
    <w:pPr>
      <w:spacing w:before="100" w:beforeAutospacing="1" w:after="100" w:afterAutospacing="1" w:line="240" w:lineRule="auto"/>
    </w:pPr>
    <w:rPr>
      <w:rFonts w:ascii="Times New Roman" w:eastAsia="Times New Roman" w:hAnsi="Times New Roman" w:cs="Times New Roman"/>
      <w:szCs w:val="24"/>
      <w:lang w:eastAsia="en-GB"/>
    </w:rPr>
  </w:style>
  <w:style w:type="table" w:styleId="Tableausimple3">
    <w:name w:val="Plain Table 3"/>
    <w:basedOn w:val="TableauNormal"/>
    <w:uiPriority w:val="43"/>
    <w:rsid w:val="00714E7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714E7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
    <w:name w:val="header"/>
    <w:basedOn w:val="Normal"/>
    <w:link w:val="En-tteCar"/>
    <w:uiPriority w:val="99"/>
    <w:unhideWhenUsed/>
    <w:rsid w:val="00714E73"/>
    <w:pPr>
      <w:tabs>
        <w:tab w:val="center" w:pos="4513"/>
        <w:tab w:val="right" w:pos="9026"/>
      </w:tabs>
      <w:spacing w:after="0" w:line="240" w:lineRule="auto"/>
    </w:pPr>
  </w:style>
  <w:style w:type="character" w:customStyle="1" w:styleId="En-tteCar">
    <w:name w:val="En-tête Car"/>
    <w:basedOn w:val="Policepardfaut"/>
    <w:link w:val="En-tte"/>
    <w:uiPriority w:val="99"/>
    <w:rsid w:val="00714E73"/>
    <w:rPr>
      <w:lang w:val="en-GB"/>
    </w:rPr>
  </w:style>
  <w:style w:type="paragraph" w:styleId="Pieddepage">
    <w:name w:val="footer"/>
    <w:basedOn w:val="Normal"/>
    <w:link w:val="PieddepageCar"/>
    <w:uiPriority w:val="99"/>
    <w:unhideWhenUsed/>
    <w:rsid w:val="00714E73"/>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714E73"/>
    <w:rPr>
      <w:lang w:val="en-GB"/>
    </w:rPr>
  </w:style>
  <w:style w:type="character" w:styleId="Marquedecommentaire">
    <w:name w:val="annotation reference"/>
    <w:basedOn w:val="Policepardfaut"/>
    <w:uiPriority w:val="99"/>
    <w:semiHidden/>
    <w:unhideWhenUsed/>
    <w:rsid w:val="00714E73"/>
    <w:rPr>
      <w:sz w:val="16"/>
      <w:szCs w:val="16"/>
    </w:rPr>
  </w:style>
  <w:style w:type="paragraph" w:styleId="Commentaire">
    <w:name w:val="annotation text"/>
    <w:basedOn w:val="Normal"/>
    <w:link w:val="CommentaireCar"/>
    <w:uiPriority w:val="99"/>
    <w:unhideWhenUsed/>
    <w:rsid w:val="00714E73"/>
    <w:pPr>
      <w:spacing w:line="240" w:lineRule="auto"/>
    </w:pPr>
    <w:rPr>
      <w:sz w:val="20"/>
      <w:szCs w:val="20"/>
    </w:rPr>
  </w:style>
  <w:style w:type="character" w:customStyle="1" w:styleId="CommentaireCar">
    <w:name w:val="Commentaire Car"/>
    <w:basedOn w:val="Policepardfaut"/>
    <w:link w:val="Commentaire"/>
    <w:uiPriority w:val="99"/>
    <w:rsid w:val="00714E73"/>
    <w:rPr>
      <w:sz w:val="20"/>
      <w:szCs w:val="20"/>
      <w:lang w:val="en-GB"/>
    </w:rPr>
  </w:style>
  <w:style w:type="paragraph" w:styleId="Objetducommentaire">
    <w:name w:val="annotation subject"/>
    <w:basedOn w:val="Commentaire"/>
    <w:next w:val="Commentaire"/>
    <w:link w:val="ObjetducommentaireCar"/>
    <w:uiPriority w:val="99"/>
    <w:semiHidden/>
    <w:unhideWhenUsed/>
    <w:rsid w:val="00714E73"/>
    <w:rPr>
      <w:b/>
      <w:bCs/>
    </w:rPr>
  </w:style>
  <w:style w:type="character" w:customStyle="1" w:styleId="ObjetducommentaireCar">
    <w:name w:val="Objet du commentaire Car"/>
    <w:basedOn w:val="CommentaireCar"/>
    <w:link w:val="Objetducommentaire"/>
    <w:uiPriority w:val="99"/>
    <w:semiHidden/>
    <w:rsid w:val="00714E73"/>
    <w:rPr>
      <w:b/>
      <w:bCs/>
      <w:sz w:val="20"/>
      <w:szCs w:val="20"/>
      <w:lang w:val="en-GB"/>
    </w:rPr>
  </w:style>
  <w:style w:type="paragraph" w:styleId="Textedebulles">
    <w:name w:val="Balloon Text"/>
    <w:basedOn w:val="Normal"/>
    <w:link w:val="TextedebullesCar"/>
    <w:uiPriority w:val="99"/>
    <w:semiHidden/>
    <w:unhideWhenUsed/>
    <w:rsid w:val="00714E7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14E73"/>
    <w:rPr>
      <w:rFonts w:ascii="Segoe UI" w:hAnsi="Segoe UI" w:cs="Segoe UI"/>
      <w:sz w:val="18"/>
      <w:szCs w:val="18"/>
      <w:lang w:val="en-GB"/>
    </w:rPr>
  </w:style>
  <w:style w:type="paragraph" w:styleId="Rvision">
    <w:name w:val="Revision"/>
    <w:hidden/>
    <w:uiPriority w:val="99"/>
    <w:semiHidden/>
    <w:rsid w:val="00714E73"/>
    <w:pPr>
      <w:spacing w:after="0" w:line="240" w:lineRule="auto"/>
    </w:pPr>
    <w:rPr>
      <w:lang w:val="en-GB"/>
    </w:rPr>
  </w:style>
  <w:style w:type="character" w:customStyle="1" w:styleId="Titre3Car">
    <w:name w:val="Titre 3 Car"/>
    <w:aliases w:val="Article - Titre 3 Car"/>
    <w:basedOn w:val="Policepardfaut"/>
    <w:link w:val="Titre3"/>
    <w:uiPriority w:val="9"/>
    <w:rsid w:val="00670399"/>
    <w:rPr>
      <w:rFonts w:ascii="Arial" w:hAnsi="Arial"/>
      <w:sz w:val="24"/>
      <w:lang w:val="en-GB"/>
    </w:rPr>
  </w:style>
  <w:style w:type="paragraph" w:styleId="Paragraphedeliste">
    <w:name w:val="List Paragraph"/>
    <w:basedOn w:val="Normal"/>
    <w:uiPriority w:val="34"/>
    <w:rsid w:val="00EF0583"/>
    <w:pPr>
      <w:ind w:left="720"/>
      <w:contextualSpacing/>
    </w:pPr>
  </w:style>
  <w:style w:type="character" w:styleId="Lienhypertexte">
    <w:name w:val="Hyperlink"/>
    <w:basedOn w:val="Policepardfaut"/>
    <w:uiPriority w:val="99"/>
    <w:unhideWhenUsed/>
    <w:rsid w:val="00914A2F"/>
    <w:rPr>
      <w:color w:val="0563C1" w:themeColor="hyperlink"/>
      <w:u w:val="single"/>
    </w:rPr>
  </w:style>
  <w:style w:type="paragraph" w:styleId="Tabledesillustrations">
    <w:name w:val="table of figures"/>
    <w:basedOn w:val="Normal"/>
    <w:next w:val="Normal"/>
    <w:uiPriority w:val="99"/>
    <w:unhideWhenUsed/>
    <w:rsid w:val="00343313"/>
    <w:pPr>
      <w:spacing w:after="0"/>
    </w:pPr>
  </w:style>
  <w:style w:type="table" w:customStyle="1" w:styleId="Tableausimple41">
    <w:name w:val="Tableau simple 41"/>
    <w:basedOn w:val="TableauNormal"/>
    <w:next w:val="Tableausimple4"/>
    <w:uiPriority w:val="44"/>
    <w:rsid w:val="00840C4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re">
    <w:name w:val="Title"/>
    <w:aliases w:val="Article - Titre Principal"/>
    <w:basedOn w:val="Normal"/>
    <w:next w:val="Normal"/>
    <w:link w:val="TitreCar"/>
    <w:uiPriority w:val="10"/>
    <w:qFormat/>
    <w:rsid w:val="00670399"/>
    <w:pPr>
      <w:spacing w:after="0"/>
      <w:contextualSpacing/>
      <w:jc w:val="center"/>
    </w:pPr>
    <w:rPr>
      <w:rFonts w:eastAsiaTheme="majorEastAsia" w:cstheme="majorBidi"/>
      <w:spacing w:val="-10"/>
      <w:kern w:val="28"/>
      <w:sz w:val="36"/>
      <w:szCs w:val="56"/>
    </w:rPr>
  </w:style>
  <w:style w:type="character" w:customStyle="1" w:styleId="TitreCar">
    <w:name w:val="Titre Car"/>
    <w:aliases w:val="Article - Titre Principal Car"/>
    <w:basedOn w:val="Policepardfaut"/>
    <w:link w:val="Titre"/>
    <w:uiPriority w:val="10"/>
    <w:rsid w:val="00670399"/>
    <w:rPr>
      <w:rFonts w:ascii="Arial" w:eastAsiaTheme="majorEastAsia" w:hAnsi="Arial" w:cstheme="majorBidi"/>
      <w:spacing w:val="-10"/>
      <w:kern w:val="28"/>
      <w:sz w:val="36"/>
      <w:szCs w:val="56"/>
      <w:lang w:val="en-GB"/>
    </w:rPr>
  </w:style>
  <w:style w:type="numbering" w:customStyle="1" w:styleId="Personnallist">
    <w:name w:val="Personnal_list"/>
    <w:uiPriority w:val="99"/>
    <w:rsid w:val="009E19DF"/>
    <w:pPr>
      <w:numPr>
        <w:numId w:val="5"/>
      </w:numPr>
    </w:pPr>
  </w:style>
  <w:style w:type="character" w:customStyle="1" w:styleId="Titre4Car">
    <w:name w:val="Titre 4 Car"/>
    <w:basedOn w:val="Policepardfaut"/>
    <w:link w:val="Titre4"/>
    <w:uiPriority w:val="9"/>
    <w:semiHidden/>
    <w:rsid w:val="009E19DF"/>
    <w:rPr>
      <w:rFonts w:asciiTheme="majorHAnsi" w:eastAsiaTheme="majorEastAsia" w:hAnsiTheme="majorHAnsi" w:cstheme="majorBidi"/>
      <w:i/>
      <w:iCs/>
      <w:color w:val="2E74B5" w:themeColor="accent1" w:themeShade="BF"/>
      <w:sz w:val="24"/>
      <w:lang w:val="en-GB"/>
    </w:rPr>
  </w:style>
  <w:style w:type="paragraph" w:customStyle="1" w:styleId="Style1">
    <w:name w:val="Style1"/>
    <w:basedOn w:val="Normal"/>
    <w:link w:val="Style1Char"/>
    <w:rsid w:val="00744E5E"/>
  </w:style>
  <w:style w:type="character" w:customStyle="1" w:styleId="Style1Char">
    <w:name w:val="Style1 Char"/>
    <w:basedOn w:val="Policepardfaut"/>
    <w:link w:val="Style1"/>
    <w:rsid w:val="00744E5E"/>
    <w:rPr>
      <w:rFonts w:ascii="Arial" w:hAnsi="Arial"/>
      <w:sz w:val="24"/>
      <w:lang w:val="en-GB"/>
    </w:rPr>
  </w:style>
  <w:style w:type="paragraph" w:customStyle="1" w:styleId="Titre11">
    <w:name w:val="Titre 11"/>
    <w:basedOn w:val="Normal"/>
    <w:rsid w:val="00697A3D"/>
    <w:pPr>
      <w:numPr>
        <w:numId w:val="7"/>
      </w:numPr>
    </w:pPr>
  </w:style>
  <w:style w:type="paragraph" w:customStyle="1" w:styleId="Titre21">
    <w:name w:val="Titre 21"/>
    <w:basedOn w:val="Normal"/>
    <w:rsid w:val="00697A3D"/>
    <w:pPr>
      <w:numPr>
        <w:ilvl w:val="1"/>
        <w:numId w:val="7"/>
      </w:numPr>
      <w:ind w:left="576" w:hanging="576"/>
    </w:pPr>
  </w:style>
  <w:style w:type="paragraph" w:customStyle="1" w:styleId="Titre31">
    <w:name w:val="Titre 31"/>
    <w:basedOn w:val="Normal"/>
    <w:rsid w:val="00697A3D"/>
    <w:pPr>
      <w:numPr>
        <w:ilvl w:val="2"/>
        <w:numId w:val="7"/>
      </w:numPr>
    </w:pPr>
  </w:style>
  <w:style w:type="paragraph" w:customStyle="1" w:styleId="Titre41">
    <w:name w:val="Titre 41"/>
    <w:basedOn w:val="Normal"/>
    <w:rsid w:val="00697A3D"/>
    <w:pPr>
      <w:numPr>
        <w:ilvl w:val="3"/>
        <w:numId w:val="7"/>
      </w:numPr>
    </w:pPr>
  </w:style>
  <w:style w:type="paragraph" w:customStyle="1" w:styleId="Titre51">
    <w:name w:val="Titre 51"/>
    <w:basedOn w:val="Normal"/>
    <w:rsid w:val="00697A3D"/>
    <w:pPr>
      <w:numPr>
        <w:ilvl w:val="4"/>
        <w:numId w:val="7"/>
      </w:numPr>
    </w:pPr>
  </w:style>
  <w:style w:type="paragraph" w:customStyle="1" w:styleId="Titre61">
    <w:name w:val="Titre 61"/>
    <w:basedOn w:val="Normal"/>
    <w:rsid w:val="00697A3D"/>
    <w:pPr>
      <w:numPr>
        <w:ilvl w:val="5"/>
        <w:numId w:val="7"/>
      </w:numPr>
    </w:pPr>
  </w:style>
  <w:style w:type="paragraph" w:customStyle="1" w:styleId="Titre71">
    <w:name w:val="Titre 71"/>
    <w:basedOn w:val="Normal"/>
    <w:rsid w:val="00697A3D"/>
    <w:pPr>
      <w:numPr>
        <w:ilvl w:val="6"/>
        <w:numId w:val="7"/>
      </w:numPr>
    </w:pPr>
  </w:style>
  <w:style w:type="paragraph" w:customStyle="1" w:styleId="Titre81">
    <w:name w:val="Titre 81"/>
    <w:basedOn w:val="Normal"/>
    <w:rsid w:val="00697A3D"/>
    <w:pPr>
      <w:numPr>
        <w:ilvl w:val="7"/>
        <w:numId w:val="7"/>
      </w:numPr>
    </w:pPr>
  </w:style>
  <w:style w:type="paragraph" w:customStyle="1" w:styleId="Titre91">
    <w:name w:val="Titre 91"/>
    <w:basedOn w:val="Normal"/>
    <w:rsid w:val="00697A3D"/>
    <w:pPr>
      <w:numPr>
        <w:ilvl w:val="8"/>
        <w:numId w:val="7"/>
      </w:numPr>
    </w:pPr>
  </w:style>
  <w:style w:type="paragraph" w:customStyle="1" w:styleId="Correspondingauthor">
    <w:name w:val="Corresponding_author"/>
    <w:basedOn w:val="Normal"/>
    <w:link w:val="CorrespondingauthorChar"/>
    <w:qFormat/>
    <w:rsid w:val="00670399"/>
    <w:pPr>
      <w:spacing w:line="276" w:lineRule="auto"/>
    </w:pPr>
    <w:rPr>
      <w:rFonts w:cs="Arial"/>
      <w:szCs w:val="24"/>
      <w:u w:val="single"/>
    </w:rPr>
  </w:style>
  <w:style w:type="paragraph" w:customStyle="1" w:styleId="heading-bold">
    <w:name w:val="heading - bold"/>
    <w:basedOn w:val="Normal"/>
    <w:link w:val="heading-boldChar"/>
    <w:qFormat/>
    <w:rsid w:val="00670399"/>
    <w:rPr>
      <w:b/>
      <w:bCs/>
      <w:sz w:val="28"/>
    </w:rPr>
  </w:style>
  <w:style w:type="character" w:customStyle="1" w:styleId="CorrespondingauthorChar">
    <w:name w:val="Corresponding_author Char"/>
    <w:basedOn w:val="Policepardfaut"/>
    <w:link w:val="Correspondingauthor"/>
    <w:rsid w:val="00670399"/>
    <w:rPr>
      <w:rFonts w:ascii="Arial" w:hAnsi="Arial" w:cs="Arial"/>
      <w:sz w:val="24"/>
      <w:szCs w:val="24"/>
      <w:u w:val="single"/>
      <w:lang w:val="en-GB"/>
    </w:rPr>
  </w:style>
  <w:style w:type="character" w:customStyle="1" w:styleId="heading-boldChar">
    <w:name w:val="heading - bold Char"/>
    <w:basedOn w:val="Policepardfaut"/>
    <w:link w:val="heading-bold"/>
    <w:rsid w:val="00670399"/>
    <w:rPr>
      <w:rFonts w:ascii="Arial" w:hAnsi="Arial"/>
      <w:b/>
      <w:bCs/>
      <w:sz w:val="28"/>
      <w:lang w:val="en-GB"/>
    </w:rPr>
  </w:style>
  <w:style w:type="paragraph" w:customStyle="1" w:styleId="Abstract">
    <w:name w:val="Abstract"/>
    <w:basedOn w:val="heading-bold"/>
    <w:link w:val="AbstractChar"/>
    <w:qFormat/>
    <w:rsid w:val="00670399"/>
    <w:pPr>
      <w:jc w:val="center"/>
    </w:pPr>
  </w:style>
  <w:style w:type="character" w:customStyle="1" w:styleId="AbstractChar">
    <w:name w:val="Abstract Char"/>
    <w:basedOn w:val="heading-boldChar"/>
    <w:link w:val="Abstract"/>
    <w:rsid w:val="00670399"/>
    <w:rPr>
      <w:rFonts w:ascii="Arial" w:hAnsi="Arial"/>
      <w:b/>
      <w:bCs/>
      <w:sz w:val="28"/>
      <w:lang w:val="en-GB"/>
    </w:rPr>
  </w:style>
  <w:style w:type="paragraph" w:customStyle="1" w:styleId="Tablewriting">
    <w:name w:val="Table_writing"/>
    <w:basedOn w:val="Normal"/>
    <w:link w:val="TablewritingChar"/>
    <w:qFormat/>
    <w:rsid w:val="00670399"/>
    <w:pPr>
      <w:spacing w:after="0" w:line="276" w:lineRule="auto"/>
      <w:jc w:val="center"/>
    </w:pPr>
    <w:rPr>
      <w:sz w:val="22"/>
      <w:lang w:val="en-TT"/>
    </w:rPr>
  </w:style>
  <w:style w:type="character" w:customStyle="1" w:styleId="TablewritingChar">
    <w:name w:val="Table_writing Char"/>
    <w:basedOn w:val="Policepardfaut"/>
    <w:link w:val="Tablewriting"/>
    <w:rsid w:val="00670399"/>
    <w:rPr>
      <w:rFonts w:ascii="Arial" w:hAnsi="Arial"/>
    </w:rPr>
  </w:style>
  <w:style w:type="character" w:customStyle="1" w:styleId="Titre5Car">
    <w:name w:val="Titre 5 Car"/>
    <w:basedOn w:val="Policepardfaut"/>
    <w:link w:val="Titre5"/>
    <w:uiPriority w:val="9"/>
    <w:semiHidden/>
    <w:rsid w:val="00670399"/>
    <w:rPr>
      <w:rFonts w:asciiTheme="majorHAnsi" w:eastAsiaTheme="majorEastAsia" w:hAnsiTheme="majorHAnsi" w:cstheme="majorBidi"/>
      <w:color w:val="2E74B5" w:themeColor="accent1" w:themeShade="BF"/>
      <w:sz w:val="24"/>
      <w:lang w:val="en-GB"/>
    </w:rPr>
  </w:style>
  <w:style w:type="character" w:customStyle="1" w:styleId="Titre6Car">
    <w:name w:val="Titre 6 Car"/>
    <w:basedOn w:val="Policepardfaut"/>
    <w:link w:val="Titre6"/>
    <w:uiPriority w:val="9"/>
    <w:semiHidden/>
    <w:rsid w:val="00670399"/>
    <w:rPr>
      <w:rFonts w:asciiTheme="majorHAnsi" w:eastAsiaTheme="majorEastAsia" w:hAnsiTheme="majorHAnsi" w:cstheme="majorBidi"/>
      <w:color w:val="1F4D78" w:themeColor="accent1" w:themeShade="7F"/>
      <w:sz w:val="24"/>
      <w:lang w:val="en-GB"/>
    </w:rPr>
  </w:style>
  <w:style w:type="character" w:customStyle="1" w:styleId="Titre7Car">
    <w:name w:val="Titre 7 Car"/>
    <w:basedOn w:val="Policepardfaut"/>
    <w:link w:val="Titre7"/>
    <w:uiPriority w:val="9"/>
    <w:semiHidden/>
    <w:rsid w:val="00670399"/>
    <w:rPr>
      <w:rFonts w:asciiTheme="majorHAnsi" w:eastAsiaTheme="majorEastAsia" w:hAnsiTheme="majorHAnsi" w:cstheme="majorBidi"/>
      <w:i/>
      <w:iCs/>
      <w:color w:val="1F4D78" w:themeColor="accent1" w:themeShade="7F"/>
      <w:sz w:val="24"/>
      <w:lang w:val="en-GB"/>
    </w:rPr>
  </w:style>
  <w:style w:type="character" w:customStyle="1" w:styleId="Titre8Car">
    <w:name w:val="Titre 8 Car"/>
    <w:basedOn w:val="Policepardfaut"/>
    <w:link w:val="Titre8"/>
    <w:uiPriority w:val="9"/>
    <w:semiHidden/>
    <w:rsid w:val="00670399"/>
    <w:rPr>
      <w:rFonts w:asciiTheme="majorHAnsi" w:eastAsiaTheme="majorEastAsia" w:hAnsiTheme="majorHAnsi" w:cstheme="majorBidi"/>
      <w:color w:val="272727" w:themeColor="text1" w:themeTint="D8"/>
      <w:sz w:val="21"/>
      <w:szCs w:val="21"/>
      <w:lang w:val="en-GB"/>
    </w:rPr>
  </w:style>
  <w:style w:type="character" w:customStyle="1" w:styleId="Titre9Car">
    <w:name w:val="Titre 9 Car"/>
    <w:basedOn w:val="Policepardfaut"/>
    <w:link w:val="Titre9"/>
    <w:uiPriority w:val="9"/>
    <w:semiHidden/>
    <w:rsid w:val="00670399"/>
    <w:rPr>
      <w:rFonts w:asciiTheme="majorHAnsi" w:eastAsiaTheme="majorEastAsia" w:hAnsiTheme="majorHAnsi" w:cstheme="majorBidi"/>
      <w:i/>
      <w:iCs/>
      <w:color w:val="272727" w:themeColor="text1" w:themeTint="D8"/>
      <w:sz w:val="21"/>
      <w:szCs w:val="21"/>
      <w:lang w:val="en-GB"/>
    </w:rPr>
  </w:style>
  <w:style w:type="paragraph" w:styleId="En-ttedetabledesmatires">
    <w:name w:val="TOC Heading"/>
    <w:basedOn w:val="Titre1"/>
    <w:next w:val="Normal"/>
    <w:uiPriority w:val="39"/>
    <w:semiHidden/>
    <w:unhideWhenUsed/>
    <w:qFormat/>
    <w:rsid w:val="00670399"/>
    <w:pPr>
      <w:keepNext/>
      <w:keepLines/>
      <w:numPr>
        <w:numId w:val="0"/>
      </w:numPr>
      <w:spacing w:before="240" w:after="0"/>
      <w:outlineLvl w:val="9"/>
    </w:pPr>
    <w:rPr>
      <w:rFonts w:asciiTheme="majorHAnsi" w:eastAsiaTheme="majorEastAsia" w:hAnsiTheme="majorHAnsi" w:cstheme="majorBidi"/>
      <w:b w:val="0"/>
      <w:bCs w:val="0"/>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E1B10-152A-43B7-850E-785ABDAC8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38</Pages>
  <Words>41727</Words>
  <Characters>229504</Characters>
  <Application>Microsoft Office Word</Application>
  <DocSecurity>0</DocSecurity>
  <Lines>1912</Lines>
  <Paragraphs>541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UNamur</Company>
  <LinksUpToDate>false</LinksUpToDate>
  <CharactersWithSpaces>270690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BOCCHESE</dc:creator>
  <cp:keywords/>
  <dc:description/>
  <cp:lastModifiedBy>Florian BOCCHESE</cp:lastModifiedBy>
  <cp:revision>34</cp:revision>
  <cp:lastPrinted>2022-11-21T08:23:00Z</cp:lastPrinted>
  <dcterms:created xsi:type="dcterms:W3CDTF">2022-08-12T08:15:00Z</dcterms:created>
  <dcterms:modified xsi:type="dcterms:W3CDTF">2023-03-01T09:05:00Z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http://www.zotero.org/styles/acs-applied-materials-and-interfaces</vt:lpwstr>
  </property>
  <property fmtid="{D5CDD505-2E9C-101B-9397-08002B2CF9AE}" pid="3" name="Mendeley Recent Style Name 0_1">
    <vt:lpwstr>ACS Applied Materials &amp; Interfaces</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http://www.zotero.org/styles/applied-surface-science</vt:lpwstr>
  </property>
  <property fmtid="{D5CDD505-2E9C-101B-9397-08002B2CF9AE}" pid="9" name="Mendeley Recent Style Name 3_1">
    <vt:lpwstr>Applied Surface Science</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d14cfa00-8076-3fc1-9122-11fecb0dad34</vt:lpwstr>
  </property>
  <property fmtid="{D5CDD505-2E9C-101B-9397-08002B2CF9AE}" pid="24" name="Mendeley Citation Style_1">
    <vt:lpwstr>http://www.zotero.org/styles/applied-surface-science</vt:lpwstr>
  </property>
  <property fmtid="{D5CDD505-2E9C-101B-9397-08002B2CF9AE}" pid="25" name="GrammarlyDocumentId">
    <vt:lpwstr>9afdcf5468cdd72a80d4d579f1b9be47651e82514d685dda43d1fe3e4d26eca2</vt:lpwstr>
  </property>
</Properties>
</file>