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87FDA" w14:textId="42F6402F" w:rsidR="00A949EA" w:rsidRPr="00AD4654" w:rsidRDefault="00D332BC" w:rsidP="00A949EA">
      <w:pPr>
        <w:adjustRightInd w:val="0"/>
        <w:spacing w:after="0" w:line="240" w:lineRule="auto"/>
        <w:rPr>
          <w:rFonts w:ascii="Times New Roman" w:hAnsi="Times New Roman"/>
          <w:color w:val="0070C0"/>
        </w:rPr>
      </w:pPr>
      <w:r>
        <w:rPr>
          <w:rFonts w:ascii="Times New Roman" w:hAnsi="Times New Roman"/>
          <w:color w:val="0070C0"/>
        </w:rPr>
        <w:t>Revisiting</w:t>
      </w:r>
      <w:r w:rsidR="00A949EA" w:rsidRPr="00AD4654">
        <w:rPr>
          <w:rFonts w:ascii="Times New Roman" w:hAnsi="Times New Roman"/>
          <w:color w:val="0070C0"/>
        </w:rPr>
        <w:t xml:space="preserve"> complement and parenthetical constructions: Theory and description</w:t>
      </w:r>
    </w:p>
    <w:p w14:paraId="2BCDC99B" w14:textId="00BCEF8F" w:rsidR="00A949EA" w:rsidRPr="00990A15" w:rsidRDefault="00A949EA" w:rsidP="00A949EA">
      <w:pPr>
        <w:adjustRightInd w:val="0"/>
        <w:spacing w:after="0" w:line="240" w:lineRule="auto"/>
        <w:rPr>
          <w:rFonts w:ascii="Times New Roman" w:hAnsi="Times New Roman"/>
          <w:lang w:val="nl-BE"/>
        </w:rPr>
      </w:pPr>
      <w:r w:rsidRPr="00990A15">
        <w:rPr>
          <w:rFonts w:ascii="Times New Roman" w:hAnsi="Times New Roman"/>
          <w:lang w:val="nl-BE"/>
        </w:rPr>
        <w:t>An Van linden</w:t>
      </w:r>
      <w:r w:rsidR="007659C6" w:rsidRPr="007659C6">
        <w:rPr>
          <w:rFonts w:ascii="Times New Roman" w:hAnsi="Times New Roman"/>
          <w:vertAlign w:val="superscript"/>
          <w:lang w:val="nl-BE"/>
        </w:rPr>
        <w:t>a</w:t>
      </w:r>
      <w:r w:rsidR="007659C6">
        <w:rPr>
          <w:rFonts w:ascii="Times New Roman" w:hAnsi="Times New Roman"/>
          <w:vertAlign w:val="superscript"/>
          <w:lang w:val="nl-BE"/>
        </w:rPr>
        <w:t>,</w:t>
      </w:r>
      <w:r w:rsidR="007659C6" w:rsidRPr="007659C6">
        <w:rPr>
          <w:rFonts w:ascii="Times New Roman" w:hAnsi="Times New Roman"/>
          <w:vertAlign w:val="superscript"/>
          <w:lang w:val="nl-BE"/>
        </w:rPr>
        <w:t>*</w:t>
      </w:r>
      <w:r w:rsidRPr="00990A15">
        <w:rPr>
          <w:rFonts w:ascii="Times New Roman" w:hAnsi="Times New Roman"/>
          <w:lang w:val="nl-BE"/>
        </w:rPr>
        <w:t>, Lieselotte Brems</w:t>
      </w:r>
      <w:r w:rsidR="007659C6" w:rsidRPr="007659C6">
        <w:rPr>
          <w:rFonts w:ascii="Times New Roman" w:hAnsi="Times New Roman"/>
          <w:vertAlign w:val="superscript"/>
          <w:lang w:val="nl-BE"/>
        </w:rPr>
        <w:t>a</w:t>
      </w:r>
      <w:r w:rsidRPr="00990A15">
        <w:rPr>
          <w:rFonts w:ascii="Times New Roman" w:hAnsi="Times New Roman"/>
          <w:lang w:val="nl-BE"/>
        </w:rPr>
        <w:t>, Lieven Vandelanotte</w:t>
      </w:r>
      <w:r w:rsidR="007659C6" w:rsidRPr="007659C6">
        <w:rPr>
          <w:rFonts w:ascii="Times New Roman" w:hAnsi="Times New Roman"/>
          <w:vertAlign w:val="superscript"/>
          <w:lang w:val="nl-BE"/>
        </w:rPr>
        <w:t>b</w:t>
      </w:r>
    </w:p>
    <w:p w14:paraId="06DA8C99" w14:textId="241428DA" w:rsidR="00021355" w:rsidRDefault="00021355">
      <w:pPr>
        <w:rPr>
          <w:rFonts w:ascii="Times New Roman" w:hAnsi="Times New Roman"/>
          <w:lang w:val="nl-BE"/>
        </w:rPr>
      </w:pPr>
    </w:p>
    <w:p w14:paraId="346FE7F2" w14:textId="102C9861" w:rsidR="007659C6" w:rsidRDefault="007659C6">
      <w:pPr>
        <w:rPr>
          <w:rFonts w:ascii="Times New Roman" w:hAnsi="Times New Roman"/>
          <w:lang w:val="fr-BE"/>
        </w:rPr>
      </w:pPr>
      <w:r w:rsidRPr="007659C6">
        <w:rPr>
          <w:rFonts w:ascii="Times New Roman" w:hAnsi="Times New Roman"/>
          <w:vertAlign w:val="superscript"/>
          <w:lang w:val="fr-BE"/>
        </w:rPr>
        <w:t>a</w:t>
      </w:r>
      <w:r w:rsidRPr="007659C6">
        <w:rPr>
          <w:rFonts w:ascii="Times New Roman" w:hAnsi="Times New Roman"/>
          <w:lang w:val="fr-BE"/>
        </w:rPr>
        <w:t xml:space="preserve"> Université de Liège</w:t>
      </w:r>
      <w:r>
        <w:rPr>
          <w:rFonts w:ascii="Times New Roman" w:hAnsi="Times New Roman"/>
          <w:lang w:val="fr-BE"/>
        </w:rPr>
        <w:t>, Belgium</w:t>
      </w:r>
    </w:p>
    <w:p w14:paraId="3304AC01" w14:textId="09AE59F0" w:rsidR="007659C6" w:rsidRPr="007659C6" w:rsidRDefault="007659C6">
      <w:pPr>
        <w:rPr>
          <w:rFonts w:ascii="Times New Roman" w:hAnsi="Times New Roman"/>
          <w:lang w:val="fr-BE"/>
        </w:rPr>
      </w:pPr>
      <w:r w:rsidRPr="007659C6">
        <w:rPr>
          <w:rFonts w:ascii="Times New Roman" w:hAnsi="Times New Roman"/>
          <w:vertAlign w:val="superscript"/>
          <w:lang w:val="fr-BE"/>
        </w:rPr>
        <w:t>b</w:t>
      </w:r>
      <w:r>
        <w:rPr>
          <w:rFonts w:ascii="Times New Roman" w:hAnsi="Times New Roman"/>
          <w:lang w:val="fr-BE"/>
        </w:rPr>
        <w:t xml:space="preserve"> Université de Namur, Belgium</w:t>
      </w:r>
    </w:p>
    <w:p w14:paraId="5899EC89" w14:textId="73AD823F" w:rsidR="007659C6" w:rsidRPr="007659C6" w:rsidRDefault="007659C6">
      <w:pPr>
        <w:rPr>
          <w:rFonts w:ascii="Times New Roman" w:hAnsi="Times New Roman"/>
          <w:lang w:val="en-GB"/>
        </w:rPr>
      </w:pPr>
      <w:r w:rsidRPr="007659C6">
        <w:rPr>
          <w:rFonts w:ascii="Times New Roman" w:hAnsi="Times New Roman"/>
          <w:vertAlign w:val="superscript"/>
          <w:lang w:val="en-GB"/>
        </w:rPr>
        <w:t>*</w:t>
      </w:r>
      <w:r w:rsidRPr="007659C6">
        <w:rPr>
          <w:rFonts w:ascii="Times New Roman" w:hAnsi="Times New Roman"/>
          <w:lang w:val="en-GB"/>
        </w:rPr>
        <w:t xml:space="preserve"> </w:t>
      </w:r>
      <w:r>
        <w:rPr>
          <w:rFonts w:ascii="Times New Roman" w:hAnsi="Times New Roman"/>
          <w:lang w:val="en-GB"/>
        </w:rPr>
        <w:t xml:space="preserve">Corresponding author. </w:t>
      </w:r>
      <w:r w:rsidRPr="007659C6">
        <w:rPr>
          <w:rFonts w:ascii="Times New Roman" w:hAnsi="Times New Roman"/>
          <w:lang w:val="fr-BE"/>
        </w:rPr>
        <w:t>Département de langues modernes : linguistique, littérature et traduction</w:t>
      </w:r>
      <w:r>
        <w:rPr>
          <w:rFonts w:ascii="Times New Roman" w:hAnsi="Times New Roman"/>
          <w:lang w:val="fr-BE"/>
        </w:rPr>
        <w:t xml:space="preserve">, Université de Liège, Belgium. </w:t>
      </w:r>
      <w:r w:rsidRPr="007659C6">
        <w:rPr>
          <w:rFonts w:ascii="Times New Roman" w:hAnsi="Times New Roman"/>
          <w:i/>
          <w:iCs/>
          <w:lang w:val="en-GB"/>
        </w:rPr>
        <w:t>E-mail address</w:t>
      </w:r>
      <w:r w:rsidRPr="007659C6">
        <w:rPr>
          <w:rFonts w:ascii="Times New Roman" w:hAnsi="Times New Roman"/>
          <w:lang w:val="en-GB"/>
        </w:rPr>
        <w:t xml:space="preserve">: </w:t>
      </w:r>
      <w:hyperlink r:id="rId8" w:history="1">
        <w:r w:rsidRPr="007659C6">
          <w:rPr>
            <w:rStyle w:val="Hyperlink"/>
            <w:rFonts w:ascii="Times New Roman" w:hAnsi="Times New Roman"/>
            <w:lang w:val="en-GB"/>
          </w:rPr>
          <w:t>an.vanlinden@uliege.be</w:t>
        </w:r>
      </w:hyperlink>
      <w:r w:rsidRPr="007659C6">
        <w:rPr>
          <w:rFonts w:ascii="Times New Roman" w:hAnsi="Times New Roman"/>
          <w:lang w:val="en-GB"/>
        </w:rPr>
        <w:t xml:space="preserve"> (A. Van l</w:t>
      </w:r>
      <w:r>
        <w:rPr>
          <w:rFonts w:ascii="Times New Roman" w:hAnsi="Times New Roman"/>
          <w:lang w:val="en-GB"/>
        </w:rPr>
        <w:t>inden).</w:t>
      </w:r>
    </w:p>
    <w:p w14:paraId="1D6F640A" w14:textId="77777777" w:rsidR="007659C6" w:rsidRPr="007659C6" w:rsidRDefault="007659C6">
      <w:pPr>
        <w:rPr>
          <w:rFonts w:ascii="Times New Roman" w:hAnsi="Times New Roman"/>
          <w:lang w:val="en-GB"/>
        </w:rPr>
      </w:pPr>
    </w:p>
    <w:p w14:paraId="5F3DB14A" w14:textId="08103D35" w:rsidR="00A949EA" w:rsidRPr="00AD4654" w:rsidRDefault="00D332BC" w:rsidP="00A949EA">
      <w:pPr>
        <w:adjustRightInd w:val="0"/>
        <w:spacing w:after="0" w:line="240" w:lineRule="auto"/>
        <w:rPr>
          <w:rFonts w:ascii="Times New Roman" w:hAnsi="Times New Roman"/>
          <w:color w:val="0070C0"/>
        </w:rPr>
      </w:pPr>
      <w:r>
        <w:rPr>
          <w:rFonts w:ascii="Times New Roman" w:hAnsi="Times New Roman"/>
          <w:color w:val="0070C0"/>
        </w:rPr>
        <w:t xml:space="preserve">Editorial for the </w:t>
      </w:r>
      <w:r w:rsidR="00A949EA" w:rsidRPr="00AD4654">
        <w:rPr>
          <w:rFonts w:ascii="Times New Roman" w:hAnsi="Times New Roman"/>
          <w:color w:val="0070C0"/>
        </w:rPr>
        <w:t xml:space="preserve">Article </w:t>
      </w:r>
      <w:r>
        <w:rPr>
          <w:rFonts w:ascii="Times New Roman" w:hAnsi="Times New Roman"/>
          <w:color w:val="0070C0"/>
        </w:rPr>
        <w:t>C</w:t>
      </w:r>
      <w:r w:rsidRPr="00AD4654">
        <w:rPr>
          <w:rFonts w:ascii="Times New Roman" w:hAnsi="Times New Roman"/>
          <w:color w:val="0070C0"/>
        </w:rPr>
        <w:t>ollection</w:t>
      </w:r>
      <w:r>
        <w:rPr>
          <w:rFonts w:ascii="Times New Roman" w:hAnsi="Times New Roman"/>
          <w:color w:val="0070C0"/>
        </w:rPr>
        <w:t xml:space="preserve"> “Complement and parenthetical constructions: Theory and description” in </w:t>
      </w:r>
      <w:r w:rsidR="00A949EA" w:rsidRPr="00691679">
        <w:rPr>
          <w:rFonts w:ascii="Times New Roman" w:hAnsi="Times New Roman"/>
          <w:i/>
          <w:iCs/>
          <w:color w:val="0070C0"/>
        </w:rPr>
        <w:t>Language Sciences</w:t>
      </w:r>
    </w:p>
    <w:p w14:paraId="454B6C7F" w14:textId="5BC5C62E" w:rsidR="00A949EA" w:rsidRPr="00AD4654" w:rsidRDefault="00A949EA" w:rsidP="00A949EA">
      <w:pPr>
        <w:adjustRightInd w:val="0"/>
        <w:spacing w:after="0" w:line="240" w:lineRule="auto"/>
        <w:rPr>
          <w:rFonts w:ascii="Times New Roman" w:hAnsi="Times New Roman"/>
          <w:color w:val="0070C0"/>
        </w:rPr>
      </w:pPr>
    </w:p>
    <w:p w14:paraId="5D0C86E3" w14:textId="7F7D9FE5" w:rsidR="00A949EA" w:rsidRPr="00AD4654" w:rsidRDefault="00A949EA" w:rsidP="00A949EA">
      <w:pPr>
        <w:pStyle w:val="Heading1"/>
        <w:rPr>
          <w:rFonts w:cs="Times New Roman"/>
          <w:szCs w:val="22"/>
        </w:rPr>
      </w:pPr>
      <w:r w:rsidRPr="00AD4654">
        <w:rPr>
          <w:rFonts w:cs="Times New Roman"/>
          <w:szCs w:val="22"/>
        </w:rPr>
        <w:t>Introduction</w:t>
      </w:r>
    </w:p>
    <w:p w14:paraId="1748E49E" w14:textId="0A9C0EA2" w:rsidR="003E3646" w:rsidRDefault="00C1167D" w:rsidP="003E3646">
      <w:pPr>
        <w:spacing w:after="0"/>
        <w:rPr>
          <w:rFonts w:ascii="Times New Roman" w:hAnsi="Times New Roman"/>
          <w:lang w:val="en-GB" w:bidi="ar-SA"/>
        </w:rPr>
      </w:pPr>
      <w:r w:rsidRPr="00AD4654">
        <w:rPr>
          <w:rFonts w:ascii="Times New Roman" w:hAnsi="Times New Roman"/>
          <w:lang w:val="en-GB" w:bidi="ar-SA"/>
        </w:rPr>
        <w:t xml:space="preserve">This article collection </w:t>
      </w:r>
      <w:r w:rsidR="0072404A" w:rsidRPr="0072404A">
        <w:rPr>
          <w:rFonts w:ascii="Times New Roman" w:hAnsi="Times New Roman"/>
          <w:lang w:val="en-GB" w:bidi="ar-SA"/>
        </w:rPr>
        <w:t>focuses on the syntagmatic properties of complement constructions that allow for functional variation, and considers how best to conceive of the structural assembly of these complex constructions from their component units.</w:t>
      </w:r>
      <w:r w:rsidR="004617CF">
        <w:rPr>
          <w:rFonts w:ascii="Times New Roman" w:hAnsi="Times New Roman"/>
          <w:lang w:val="en-GB" w:bidi="ar-SA"/>
        </w:rPr>
        <w:t xml:space="preserve"> It brings together </w:t>
      </w:r>
      <w:r w:rsidR="00F75050">
        <w:rPr>
          <w:rFonts w:ascii="Times New Roman" w:hAnsi="Times New Roman"/>
          <w:lang w:val="en-GB" w:bidi="ar-SA"/>
        </w:rPr>
        <w:t xml:space="preserve">seven </w:t>
      </w:r>
      <w:r w:rsidR="004617CF">
        <w:rPr>
          <w:rFonts w:ascii="Times New Roman" w:hAnsi="Times New Roman"/>
          <w:lang w:val="en-GB" w:bidi="ar-SA"/>
        </w:rPr>
        <w:t xml:space="preserve">articles that </w:t>
      </w:r>
      <w:r w:rsidR="004617CF" w:rsidRPr="004617CF">
        <w:rPr>
          <w:rFonts w:ascii="Times New Roman" w:hAnsi="Times New Roman"/>
          <w:lang w:val="en-GB" w:bidi="ar-SA"/>
        </w:rPr>
        <w:t>approach the topic of complement</w:t>
      </w:r>
      <w:r w:rsidR="00273BDC">
        <w:rPr>
          <w:rFonts w:ascii="Times New Roman" w:hAnsi="Times New Roman"/>
          <w:lang w:val="en-GB" w:bidi="ar-SA"/>
        </w:rPr>
        <w:t xml:space="preserve"> and parenthetical constructions</w:t>
      </w:r>
      <w:r w:rsidR="004617CF" w:rsidRPr="004617CF">
        <w:rPr>
          <w:rFonts w:ascii="Times New Roman" w:hAnsi="Times New Roman"/>
          <w:lang w:val="en-GB" w:bidi="ar-SA"/>
        </w:rPr>
        <w:t xml:space="preserve"> from different but complementary theoretical angles</w:t>
      </w:r>
      <w:r w:rsidR="004617CF">
        <w:rPr>
          <w:rFonts w:ascii="Times New Roman" w:hAnsi="Times New Roman"/>
          <w:lang w:val="en-GB" w:bidi="ar-SA"/>
        </w:rPr>
        <w:t>, which all fall within</w:t>
      </w:r>
      <w:r w:rsidR="004617CF" w:rsidRPr="004617CF">
        <w:rPr>
          <w:rFonts w:ascii="Times New Roman" w:hAnsi="Times New Roman"/>
          <w:lang w:val="en-GB" w:bidi="ar-SA"/>
        </w:rPr>
        <w:t xml:space="preserve"> </w:t>
      </w:r>
      <w:r w:rsidR="009B00E4">
        <w:rPr>
          <w:rFonts w:ascii="Times New Roman" w:hAnsi="Times New Roman"/>
          <w:lang w:val="en-GB" w:bidi="ar-SA"/>
        </w:rPr>
        <w:t xml:space="preserve">a </w:t>
      </w:r>
      <w:r w:rsidR="003E3646">
        <w:rPr>
          <w:rFonts w:ascii="Times New Roman" w:hAnsi="Times New Roman"/>
          <w:lang w:val="en-GB" w:bidi="ar-SA"/>
        </w:rPr>
        <w:t xml:space="preserve">broadly </w:t>
      </w:r>
      <w:r w:rsidR="004617CF" w:rsidRPr="004617CF">
        <w:rPr>
          <w:rFonts w:ascii="Times New Roman" w:hAnsi="Times New Roman"/>
          <w:lang w:val="en-GB" w:bidi="ar-SA"/>
        </w:rPr>
        <w:t>functional approach to language</w:t>
      </w:r>
      <w:r w:rsidR="004617CF">
        <w:rPr>
          <w:rFonts w:ascii="Times New Roman" w:hAnsi="Times New Roman"/>
          <w:lang w:val="en-GB" w:bidi="ar-SA"/>
        </w:rPr>
        <w:t>.</w:t>
      </w:r>
    </w:p>
    <w:p w14:paraId="6316EBCD" w14:textId="08E0454C" w:rsidR="003E3646" w:rsidRDefault="003E3646" w:rsidP="002D7293">
      <w:pPr>
        <w:spacing w:after="0"/>
        <w:ind w:firstLine="426"/>
        <w:rPr>
          <w:rFonts w:ascii="Times New Roman" w:hAnsi="Times New Roman"/>
          <w:lang w:val="en-GB" w:bidi="ar-SA"/>
        </w:rPr>
      </w:pPr>
      <w:r w:rsidRPr="003E3646">
        <w:rPr>
          <w:rFonts w:ascii="Times New Roman" w:hAnsi="Times New Roman"/>
          <w:lang w:val="en-GB" w:bidi="ar-SA"/>
        </w:rPr>
        <w:t xml:space="preserve">Traditionally, complement clauses have been analysed as constituents of the main clause headed by the complement-taking predicate (CTP) (e.g. Noonan 1985: 42). In </w:t>
      </w:r>
      <w:r w:rsidR="00AF2DB9" w:rsidRPr="003E3646">
        <w:rPr>
          <w:rFonts w:ascii="Times New Roman" w:hAnsi="Times New Roman"/>
          <w:lang w:val="en-GB" w:bidi="ar-SA"/>
        </w:rPr>
        <w:t>this line of approach</w:t>
      </w:r>
      <w:r w:rsidR="00AF2DB9">
        <w:rPr>
          <w:rFonts w:ascii="Times New Roman" w:hAnsi="Times New Roman"/>
          <w:lang w:val="en-GB" w:bidi="ar-SA"/>
        </w:rPr>
        <w:t>,</w:t>
      </w:r>
      <w:r w:rsidR="00AF2DB9" w:rsidRPr="003E3646">
        <w:rPr>
          <w:rFonts w:ascii="Times New Roman" w:hAnsi="Times New Roman"/>
          <w:lang w:val="en-GB" w:bidi="ar-SA"/>
        </w:rPr>
        <w:t xml:space="preserve"> the </w:t>
      </w:r>
      <w:r w:rsidR="00AF2DB9" w:rsidRPr="002D7293">
        <w:rPr>
          <w:rFonts w:ascii="Times New Roman" w:hAnsi="Times New Roman"/>
          <w:i/>
          <w:iCs/>
          <w:lang w:val="en-GB" w:bidi="ar-SA"/>
        </w:rPr>
        <w:t>that</w:t>
      </w:r>
      <w:r w:rsidR="00AF2DB9" w:rsidRPr="003E3646">
        <w:rPr>
          <w:rFonts w:ascii="Times New Roman" w:hAnsi="Times New Roman"/>
          <w:lang w:val="en-GB" w:bidi="ar-SA"/>
        </w:rPr>
        <w:t xml:space="preserve">-clause </w:t>
      </w:r>
      <w:r w:rsidRPr="003E3646">
        <w:rPr>
          <w:rFonts w:ascii="Times New Roman" w:hAnsi="Times New Roman"/>
          <w:lang w:val="en-GB" w:bidi="ar-SA"/>
        </w:rPr>
        <w:t xml:space="preserve">(1) and </w:t>
      </w:r>
      <w:r w:rsidR="00AF2DB9">
        <w:rPr>
          <w:rFonts w:ascii="Times New Roman" w:hAnsi="Times New Roman"/>
          <w:lang w:val="en-GB" w:bidi="ar-SA"/>
        </w:rPr>
        <w:t xml:space="preserve">the zero </w:t>
      </w:r>
      <w:r w:rsidR="00AF2DB9" w:rsidRPr="00AF2DB9">
        <w:rPr>
          <w:rFonts w:ascii="Times New Roman" w:hAnsi="Times New Roman"/>
          <w:i/>
          <w:iCs/>
          <w:lang w:val="en-GB" w:bidi="ar-SA"/>
        </w:rPr>
        <w:t>that</w:t>
      </w:r>
      <w:r w:rsidR="00AF2DB9">
        <w:rPr>
          <w:rFonts w:ascii="Times New Roman" w:hAnsi="Times New Roman"/>
          <w:lang w:val="en-GB" w:bidi="ar-SA"/>
        </w:rPr>
        <w:t xml:space="preserve">-clause </w:t>
      </w:r>
      <w:r w:rsidRPr="003E3646">
        <w:rPr>
          <w:rFonts w:ascii="Times New Roman" w:hAnsi="Times New Roman"/>
          <w:lang w:val="en-GB" w:bidi="ar-SA"/>
        </w:rPr>
        <w:t>(2)</w:t>
      </w:r>
      <w:r w:rsidR="00AF2DB9">
        <w:rPr>
          <w:rFonts w:ascii="Times New Roman" w:hAnsi="Times New Roman"/>
          <w:lang w:val="en-GB" w:bidi="ar-SA"/>
        </w:rPr>
        <w:t xml:space="preserve"> are </w:t>
      </w:r>
      <w:r w:rsidRPr="003E3646">
        <w:rPr>
          <w:rFonts w:ascii="Times New Roman" w:hAnsi="Times New Roman"/>
          <w:lang w:val="en-GB" w:bidi="ar-SA"/>
        </w:rPr>
        <w:t>analysed as the direct object of the main verb</w:t>
      </w:r>
      <w:r w:rsidR="000657DA">
        <w:rPr>
          <w:rFonts w:ascii="Times New Roman" w:hAnsi="Times New Roman"/>
          <w:lang w:val="en-GB" w:bidi="ar-SA"/>
        </w:rPr>
        <w:t xml:space="preserve"> (</w:t>
      </w:r>
      <w:r w:rsidR="000657DA" w:rsidRPr="000657DA">
        <w:rPr>
          <w:rFonts w:ascii="Times New Roman" w:hAnsi="Times New Roman"/>
          <w:i/>
          <w:iCs/>
          <w:lang w:val="en-GB" w:bidi="ar-SA"/>
        </w:rPr>
        <w:t>regretted</w:t>
      </w:r>
      <w:r w:rsidR="000657DA">
        <w:rPr>
          <w:rFonts w:ascii="Times New Roman" w:hAnsi="Times New Roman"/>
          <w:lang w:val="en-GB" w:bidi="ar-SA"/>
        </w:rPr>
        <w:t xml:space="preserve"> and </w:t>
      </w:r>
      <w:r w:rsidR="000657DA" w:rsidRPr="000657DA">
        <w:rPr>
          <w:rFonts w:ascii="Times New Roman" w:hAnsi="Times New Roman"/>
          <w:i/>
          <w:iCs/>
          <w:lang w:val="en-GB" w:bidi="ar-SA"/>
        </w:rPr>
        <w:t>think</w:t>
      </w:r>
      <w:r w:rsidR="000657DA">
        <w:rPr>
          <w:rFonts w:ascii="Times New Roman" w:hAnsi="Times New Roman"/>
          <w:lang w:val="en-GB" w:bidi="ar-SA"/>
        </w:rPr>
        <w:t xml:space="preserve"> respectively)</w:t>
      </w:r>
      <w:r w:rsidRPr="003E3646">
        <w:rPr>
          <w:rFonts w:ascii="Times New Roman" w:hAnsi="Times New Roman"/>
          <w:lang w:val="en-GB" w:bidi="ar-SA"/>
        </w:rPr>
        <w:t xml:space="preserve">; in (3), the </w:t>
      </w:r>
      <w:r w:rsidRPr="002A58C2">
        <w:rPr>
          <w:rFonts w:ascii="Times New Roman" w:hAnsi="Times New Roman"/>
          <w:i/>
          <w:iCs/>
          <w:lang w:val="en-GB" w:bidi="ar-SA"/>
        </w:rPr>
        <w:t>that</w:t>
      </w:r>
      <w:r w:rsidRPr="003E3646">
        <w:rPr>
          <w:rFonts w:ascii="Times New Roman" w:hAnsi="Times New Roman"/>
          <w:lang w:val="en-GB" w:bidi="ar-SA"/>
        </w:rPr>
        <w:t xml:space="preserve">-clause is analysed as an extraposed subject clause, anticipated by </w:t>
      </w:r>
      <w:r w:rsidRPr="00C77C3A">
        <w:rPr>
          <w:rFonts w:ascii="Times New Roman" w:hAnsi="Times New Roman"/>
          <w:i/>
          <w:iCs/>
          <w:lang w:val="en-GB" w:bidi="ar-SA"/>
        </w:rPr>
        <w:t>it</w:t>
      </w:r>
      <w:r w:rsidRPr="003E3646">
        <w:rPr>
          <w:rFonts w:ascii="Times New Roman" w:hAnsi="Times New Roman"/>
          <w:lang w:val="en-GB" w:bidi="ar-SA"/>
        </w:rPr>
        <w:t xml:space="preserve"> in preverbal position (cf. Quirk et al. 1985: 1224–1225, 1391–1393; Biber et al. 1999: 672–674, 720–722, Huddleston and Pullum 2002: 1252–1254).</w:t>
      </w:r>
      <w:r w:rsidR="004D7531">
        <w:rPr>
          <w:rStyle w:val="FootnoteReference"/>
          <w:rFonts w:ascii="Times New Roman" w:hAnsi="Times New Roman"/>
          <w:lang w:val="en-GB" w:bidi="ar-SA"/>
        </w:rPr>
        <w:footnoteReference w:id="1"/>
      </w:r>
      <w:r w:rsidRPr="003E3646">
        <w:rPr>
          <w:rFonts w:ascii="Times New Roman" w:hAnsi="Times New Roman"/>
          <w:lang w:val="en-GB" w:bidi="ar-SA"/>
        </w:rPr>
        <w:t xml:space="preserve"> Semantically, the complement clauses are viewed as only secondary, iconically reflecting their grammatical ranking.</w:t>
      </w:r>
    </w:p>
    <w:p w14:paraId="51EC5E2B" w14:textId="77777777" w:rsidR="002D7293" w:rsidRPr="003E3646" w:rsidRDefault="002D7293" w:rsidP="002D7293">
      <w:pPr>
        <w:spacing w:after="0"/>
        <w:ind w:firstLine="426"/>
        <w:rPr>
          <w:rFonts w:ascii="Times New Roman" w:hAnsi="Times New Roman"/>
          <w:lang w:val="en-GB" w:bidi="ar-SA"/>
        </w:rPr>
      </w:pPr>
    </w:p>
    <w:p w14:paraId="01610732" w14:textId="77777777" w:rsidR="003E3646" w:rsidRPr="003E3646" w:rsidRDefault="003E3646" w:rsidP="002D7293">
      <w:pPr>
        <w:ind w:left="567" w:hanging="567"/>
        <w:rPr>
          <w:rFonts w:ascii="Times New Roman" w:hAnsi="Times New Roman"/>
          <w:lang w:val="en-GB" w:bidi="ar-SA"/>
        </w:rPr>
      </w:pPr>
      <w:r w:rsidRPr="003E3646">
        <w:rPr>
          <w:rFonts w:ascii="Times New Roman" w:hAnsi="Times New Roman"/>
          <w:lang w:val="en-GB" w:bidi="ar-SA"/>
        </w:rPr>
        <w:t>(1)</w:t>
      </w:r>
      <w:r w:rsidRPr="003E3646">
        <w:rPr>
          <w:rFonts w:ascii="Times New Roman" w:hAnsi="Times New Roman"/>
          <w:lang w:val="en-GB" w:bidi="ar-SA"/>
        </w:rPr>
        <w:tab/>
      </w:r>
      <w:r w:rsidRPr="002A58C2">
        <w:rPr>
          <w:rFonts w:ascii="Times New Roman" w:hAnsi="Times New Roman"/>
          <w:i/>
          <w:iCs/>
          <w:lang w:val="en-GB" w:bidi="ar-SA"/>
        </w:rPr>
        <w:t>This was Rosie at her most Rosieish, and Liz only regretted that Pritch wasn’t there to appreciate just what she was up against.</w:t>
      </w:r>
      <w:r w:rsidRPr="003E3646">
        <w:rPr>
          <w:rFonts w:ascii="Times New Roman" w:hAnsi="Times New Roman"/>
          <w:lang w:val="en-GB" w:bidi="ar-SA"/>
        </w:rPr>
        <w:t xml:space="preserve"> (WB) </w:t>
      </w:r>
    </w:p>
    <w:p w14:paraId="025DB5FA" w14:textId="77777777" w:rsidR="003E3646" w:rsidRPr="003E3646" w:rsidRDefault="003E3646" w:rsidP="002D7293">
      <w:pPr>
        <w:ind w:left="567" w:hanging="567"/>
        <w:rPr>
          <w:rFonts w:ascii="Times New Roman" w:hAnsi="Times New Roman"/>
          <w:lang w:val="en-GB" w:bidi="ar-SA"/>
        </w:rPr>
      </w:pPr>
      <w:r w:rsidRPr="003E3646">
        <w:rPr>
          <w:rFonts w:ascii="Times New Roman" w:hAnsi="Times New Roman"/>
          <w:lang w:val="en-GB" w:bidi="ar-SA"/>
        </w:rPr>
        <w:t>(2)</w:t>
      </w:r>
      <w:r w:rsidRPr="003E3646">
        <w:rPr>
          <w:rFonts w:ascii="Times New Roman" w:hAnsi="Times New Roman"/>
          <w:lang w:val="en-GB" w:bidi="ar-SA"/>
        </w:rPr>
        <w:tab/>
      </w:r>
      <w:r w:rsidRPr="002A58C2">
        <w:rPr>
          <w:rFonts w:ascii="Times New Roman" w:hAnsi="Times New Roman"/>
          <w:i/>
          <w:iCs/>
          <w:lang w:val="en-GB" w:bidi="ar-SA"/>
        </w:rPr>
        <w:t>He spoke out after pro-Agreement parties were presented with the proposals. “I think it is clear that all of the issues have to be addressed,” he said.</w:t>
      </w:r>
      <w:r w:rsidRPr="003E3646">
        <w:rPr>
          <w:rFonts w:ascii="Times New Roman" w:hAnsi="Times New Roman"/>
          <w:lang w:val="en-GB" w:bidi="ar-SA"/>
        </w:rPr>
        <w:t xml:space="preserve"> (WB)</w:t>
      </w:r>
    </w:p>
    <w:p w14:paraId="601ADCC2" w14:textId="77777777" w:rsidR="003E3646" w:rsidRPr="003E3646" w:rsidRDefault="003E3646" w:rsidP="002D7293">
      <w:pPr>
        <w:ind w:left="567" w:hanging="567"/>
        <w:rPr>
          <w:rFonts w:ascii="Times New Roman" w:hAnsi="Times New Roman"/>
          <w:lang w:val="en-GB" w:bidi="ar-SA"/>
        </w:rPr>
      </w:pPr>
      <w:r w:rsidRPr="003E3646">
        <w:rPr>
          <w:rFonts w:ascii="Times New Roman" w:hAnsi="Times New Roman"/>
          <w:lang w:val="en-GB" w:bidi="ar-SA"/>
        </w:rPr>
        <w:t>(3)</w:t>
      </w:r>
      <w:r w:rsidRPr="003E3646">
        <w:rPr>
          <w:rFonts w:ascii="Times New Roman" w:hAnsi="Times New Roman"/>
          <w:lang w:val="en-GB" w:bidi="ar-SA"/>
        </w:rPr>
        <w:tab/>
      </w:r>
      <w:r w:rsidRPr="002A58C2">
        <w:rPr>
          <w:rFonts w:ascii="Times New Roman" w:hAnsi="Times New Roman"/>
          <w:i/>
          <w:iCs/>
          <w:lang w:val="en-GB" w:bidi="ar-SA"/>
        </w:rPr>
        <w:t>With negligible interest on savings, falling share prices and falling shop prices, it is no wonder that thrifty Japanese consumers are saving still more.</w:t>
      </w:r>
      <w:r w:rsidRPr="003E3646">
        <w:rPr>
          <w:rFonts w:ascii="Times New Roman" w:hAnsi="Times New Roman"/>
          <w:lang w:val="en-GB" w:bidi="ar-SA"/>
        </w:rPr>
        <w:t xml:space="preserve"> (WB)</w:t>
      </w:r>
    </w:p>
    <w:p w14:paraId="5B20F932" w14:textId="4A0ED517" w:rsidR="007C423F" w:rsidRDefault="003E3646" w:rsidP="007C423F">
      <w:pPr>
        <w:spacing w:after="0"/>
        <w:ind w:firstLine="425"/>
        <w:rPr>
          <w:rFonts w:ascii="Times New Roman" w:hAnsi="Times New Roman"/>
          <w:lang w:val="en-GB" w:bidi="ar-SA"/>
        </w:rPr>
      </w:pPr>
      <w:r w:rsidRPr="003E3646">
        <w:rPr>
          <w:rFonts w:ascii="Times New Roman" w:hAnsi="Times New Roman"/>
          <w:lang w:val="en-GB" w:bidi="ar-SA"/>
        </w:rPr>
        <w:t>Focusing on patterns with finite indicative complements like (1) to (3) in conversational data, usage-based approaches proposed an alternative analysis, viewing the complement clauses as central, and the CTP-clauses as “epistemic/evidential/evaluative fragments” that are conversationally subordinate to the message conveyed by the complement clause (Thompson 2002: 136–141). In this approach, grammar is thought of in terms of combinations of reusable fragments (Thompson 2002: 141), but how we should conceive of these combinations (that is, the syntagmatic relations between fragments) is left un</w:t>
      </w:r>
      <w:r w:rsidR="006F4856">
        <w:rPr>
          <w:rFonts w:ascii="Times New Roman" w:hAnsi="Times New Roman"/>
          <w:lang w:val="en-GB" w:bidi="ar-SA"/>
        </w:rPr>
        <w:t>derexplored</w:t>
      </w:r>
      <w:r w:rsidRPr="003E3646">
        <w:rPr>
          <w:rFonts w:ascii="Times New Roman" w:hAnsi="Times New Roman"/>
          <w:lang w:val="en-GB" w:bidi="ar-SA"/>
        </w:rPr>
        <w:t>.</w:t>
      </w:r>
    </w:p>
    <w:p w14:paraId="5A1DE29A" w14:textId="25B2A62D" w:rsidR="003E3646" w:rsidRPr="003E3646" w:rsidRDefault="00C3026A" w:rsidP="007C423F">
      <w:pPr>
        <w:spacing w:after="0"/>
        <w:ind w:firstLine="425"/>
        <w:rPr>
          <w:rFonts w:ascii="Times New Roman" w:hAnsi="Times New Roman"/>
          <w:lang w:val="en-GB" w:bidi="ar-SA"/>
        </w:rPr>
      </w:pPr>
      <w:r>
        <w:rPr>
          <w:rFonts w:ascii="Times New Roman" w:hAnsi="Times New Roman"/>
          <w:lang w:val="en-GB" w:bidi="ar-SA"/>
        </w:rPr>
        <w:t>More r</w:t>
      </w:r>
      <w:r w:rsidR="003E3646" w:rsidRPr="003E3646">
        <w:rPr>
          <w:rFonts w:ascii="Times New Roman" w:hAnsi="Times New Roman"/>
          <w:lang w:val="en-GB" w:bidi="ar-SA"/>
        </w:rPr>
        <w:t xml:space="preserve">ecently Boye and Harder’s (2007, 2012) functional approach to CTP-clauses containing attitude predicates like (1) and (2), in turn, attempted to strike a balance between the traditional and the </w:t>
      </w:r>
      <w:r w:rsidR="003E3646" w:rsidRPr="003E3646">
        <w:rPr>
          <w:rFonts w:ascii="Times New Roman" w:hAnsi="Times New Roman"/>
          <w:lang w:val="en-GB" w:bidi="ar-SA"/>
        </w:rPr>
        <w:lastRenderedPageBreak/>
        <w:t xml:space="preserve">usage-based approaches, arguing for a distinction between a usage-level and structure-level, and proposing tests to attribute instances showing the same surface structure to three different types of use, i.e. discourse-primary lexical uses, discourse-secondary lexical uses, and grammatical uses (invariably discourse secondary). </w:t>
      </w:r>
      <w:r w:rsidR="00980484" w:rsidRPr="003E3646">
        <w:rPr>
          <w:rFonts w:ascii="Times New Roman" w:hAnsi="Times New Roman"/>
          <w:lang w:val="en-GB" w:bidi="ar-SA"/>
        </w:rPr>
        <w:t xml:space="preserve">Davidse and Van linden </w:t>
      </w:r>
      <w:r w:rsidR="00980484">
        <w:rPr>
          <w:rFonts w:ascii="Times New Roman" w:hAnsi="Times New Roman"/>
          <w:lang w:val="en-GB" w:bidi="ar-SA"/>
        </w:rPr>
        <w:t>(</w:t>
      </w:r>
      <w:r w:rsidR="00980484" w:rsidRPr="003E3646">
        <w:rPr>
          <w:rFonts w:ascii="Times New Roman" w:hAnsi="Times New Roman"/>
          <w:lang w:val="en-GB" w:bidi="ar-SA"/>
        </w:rPr>
        <w:t>20</w:t>
      </w:r>
      <w:r w:rsidR="00980484">
        <w:rPr>
          <w:rFonts w:ascii="Times New Roman" w:hAnsi="Times New Roman"/>
          <w:lang w:val="en-GB" w:bidi="ar-SA"/>
        </w:rPr>
        <w:t>20)</w:t>
      </w:r>
      <w:r w:rsidR="003E3646" w:rsidRPr="003E3646">
        <w:rPr>
          <w:rFonts w:ascii="Times New Roman" w:hAnsi="Times New Roman"/>
          <w:lang w:val="en-GB" w:bidi="ar-SA"/>
        </w:rPr>
        <w:t xml:space="preserve"> extended </w:t>
      </w:r>
      <w:r w:rsidR="00980484" w:rsidRPr="003E3646">
        <w:rPr>
          <w:rFonts w:ascii="Times New Roman" w:hAnsi="Times New Roman"/>
          <w:lang w:val="en-GB" w:bidi="ar-SA"/>
        </w:rPr>
        <w:t xml:space="preserve">this analysis </w:t>
      </w:r>
      <w:r w:rsidR="003E3646" w:rsidRPr="003E3646">
        <w:rPr>
          <w:rFonts w:ascii="Times New Roman" w:hAnsi="Times New Roman"/>
          <w:lang w:val="en-GB" w:bidi="ar-SA"/>
        </w:rPr>
        <w:t xml:space="preserve">to complement constructions with impersonal CTP-clauses like (3) above and (4)–(5) below. </w:t>
      </w:r>
    </w:p>
    <w:p w14:paraId="478B214C" w14:textId="562B596A" w:rsidR="003E3646" w:rsidRPr="003E3646" w:rsidRDefault="003E3646" w:rsidP="007C423F">
      <w:pPr>
        <w:spacing w:after="0"/>
        <w:ind w:firstLine="425"/>
        <w:rPr>
          <w:rFonts w:ascii="Times New Roman" w:hAnsi="Times New Roman"/>
          <w:lang w:val="en-GB" w:bidi="ar-SA"/>
        </w:rPr>
      </w:pPr>
      <w:r w:rsidRPr="003E3646">
        <w:rPr>
          <w:rFonts w:ascii="Times New Roman" w:hAnsi="Times New Roman"/>
          <w:lang w:val="en-GB" w:bidi="ar-SA"/>
        </w:rPr>
        <w:t xml:space="preserve">Syntagmatically, lexical uses of CTP-clauses like (1) and (4) are viewed as having complementizing status (Boye and Harder 2007: 568), while grammatical uses like (2), (3) and (5) are argued to show modifying status (Boye and Harder 2007: 568), as the CTP cannot impose its semantic profile on the complement clause (cf. Langacker 1987: 309; Vandelanotte </w:t>
      </w:r>
      <w:r w:rsidR="00D332BC">
        <w:rPr>
          <w:rFonts w:ascii="Times New Roman" w:hAnsi="Times New Roman"/>
          <w:lang w:val="en-GB" w:bidi="ar-SA"/>
        </w:rPr>
        <w:t xml:space="preserve">2006, </w:t>
      </w:r>
      <w:r w:rsidRPr="003E3646">
        <w:rPr>
          <w:rFonts w:ascii="Times New Roman" w:hAnsi="Times New Roman"/>
          <w:lang w:val="en-GB" w:bidi="ar-SA"/>
        </w:rPr>
        <w:t xml:space="preserve">2008). The idea is that in lexical uses, what is discursively primary, i.e. presenting the most salient information, is the specific emotional state conveyed by the CTP-clause. The </w:t>
      </w:r>
      <w:r w:rsidRPr="00C40017">
        <w:rPr>
          <w:rFonts w:ascii="Times New Roman" w:hAnsi="Times New Roman"/>
          <w:i/>
          <w:iCs/>
          <w:lang w:val="en-GB" w:bidi="ar-SA"/>
        </w:rPr>
        <w:t>that</w:t>
      </w:r>
      <w:r w:rsidRPr="003E3646">
        <w:rPr>
          <w:rFonts w:ascii="Times New Roman" w:hAnsi="Times New Roman"/>
          <w:lang w:val="en-GB" w:bidi="ar-SA"/>
        </w:rPr>
        <w:t>-clauses represent the proposition presupposed in the emotion processes of regretting (1) and feeling wonder or amazement (4) (Van linden et al. 2016; Davidse and Van linden 20</w:t>
      </w:r>
      <w:r w:rsidR="00211526">
        <w:rPr>
          <w:rFonts w:ascii="Times New Roman" w:hAnsi="Times New Roman"/>
          <w:lang w:val="en-GB" w:bidi="ar-SA"/>
        </w:rPr>
        <w:t>20</w:t>
      </w:r>
      <w:r w:rsidRPr="003E3646">
        <w:rPr>
          <w:rFonts w:ascii="Times New Roman" w:hAnsi="Times New Roman"/>
          <w:lang w:val="en-GB" w:bidi="ar-SA"/>
        </w:rPr>
        <w:t>).</w:t>
      </w:r>
    </w:p>
    <w:p w14:paraId="3F893F9E" w14:textId="77777777" w:rsidR="003E3646" w:rsidRPr="003E3646" w:rsidRDefault="003E3646" w:rsidP="007C423F">
      <w:pPr>
        <w:spacing w:after="0"/>
        <w:ind w:firstLine="425"/>
        <w:rPr>
          <w:rFonts w:ascii="Times New Roman" w:hAnsi="Times New Roman"/>
          <w:lang w:val="en-GB" w:bidi="ar-SA"/>
        </w:rPr>
      </w:pPr>
    </w:p>
    <w:p w14:paraId="0F5A7687" w14:textId="77777777" w:rsidR="003E3646" w:rsidRPr="003E3646" w:rsidRDefault="003E3646" w:rsidP="002D7293">
      <w:pPr>
        <w:ind w:left="567" w:hanging="567"/>
        <w:rPr>
          <w:rFonts w:ascii="Times New Roman" w:hAnsi="Times New Roman"/>
          <w:lang w:val="en-GB" w:bidi="ar-SA"/>
        </w:rPr>
      </w:pPr>
      <w:r w:rsidRPr="003E3646">
        <w:rPr>
          <w:rFonts w:ascii="Times New Roman" w:hAnsi="Times New Roman"/>
          <w:lang w:val="en-GB" w:bidi="ar-SA"/>
        </w:rPr>
        <w:t>(4)</w:t>
      </w:r>
      <w:r w:rsidRPr="003E3646">
        <w:rPr>
          <w:rFonts w:ascii="Times New Roman" w:hAnsi="Times New Roman"/>
          <w:lang w:val="en-GB" w:bidi="ar-SA"/>
        </w:rPr>
        <w:tab/>
      </w:r>
      <w:r w:rsidRPr="00A91457">
        <w:rPr>
          <w:rFonts w:ascii="Times New Roman" w:hAnsi="Times New Roman"/>
          <w:i/>
          <w:iCs/>
          <w:lang w:val="en-GB" w:bidi="ar-SA"/>
        </w:rPr>
        <w:t>It’s a wonder that the Divertimento for small orchestra – based on original harpsichord pieces – is not performed more often. The Divertimento is a charming window on this corner of eighteenth-century music, as seen through Strauss’s eyes.</w:t>
      </w:r>
      <w:r w:rsidRPr="003E3646">
        <w:rPr>
          <w:rFonts w:ascii="Times New Roman" w:hAnsi="Times New Roman"/>
          <w:lang w:val="en-GB" w:bidi="ar-SA"/>
        </w:rPr>
        <w:t xml:space="preserve"> (WB) </w:t>
      </w:r>
    </w:p>
    <w:p w14:paraId="1C81E2A0" w14:textId="77777777" w:rsidR="003E3646" w:rsidRPr="003E3646" w:rsidRDefault="003E3646" w:rsidP="002D7293">
      <w:pPr>
        <w:ind w:left="567" w:hanging="567"/>
        <w:rPr>
          <w:rFonts w:ascii="Times New Roman" w:hAnsi="Times New Roman"/>
          <w:lang w:val="en-GB" w:bidi="ar-SA"/>
        </w:rPr>
      </w:pPr>
      <w:r w:rsidRPr="003E3646">
        <w:rPr>
          <w:rFonts w:ascii="Times New Roman" w:hAnsi="Times New Roman"/>
          <w:lang w:val="en-GB" w:bidi="ar-SA"/>
        </w:rPr>
        <w:t>(5)</w:t>
      </w:r>
      <w:r w:rsidRPr="003E3646">
        <w:rPr>
          <w:rFonts w:ascii="Times New Roman" w:hAnsi="Times New Roman"/>
          <w:lang w:val="en-GB" w:bidi="ar-SA"/>
        </w:rPr>
        <w:tab/>
      </w:r>
      <w:r w:rsidRPr="00A91457">
        <w:rPr>
          <w:rFonts w:ascii="Times New Roman" w:hAnsi="Times New Roman"/>
          <w:i/>
          <w:iCs/>
          <w:lang w:val="en-GB" w:bidi="ar-SA"/>
        </w:rPr>
        <w:t>Alain Prost proved you can take time out and make a great comeback when he won his fourth world crown driving for Williams in 1993. There is no doubt the constant testing and pressure of racing takes a hell of a lot out of you and a year away could make Hakkinen even more determined. He has certainly not looked the part this season.</w:t>
      </w:r>
      <w:r w:rsidRPr="003E3646">
        <w:rPr>
          <w:rFonts w:ascii="Times New Roman" w:hAnsi="Times New Roman"/>
          <w:lang w:val="en-GB" w:bidi="ar-SA"/>
        </w:rPr>
        <w:t xml:space="preserve"> (WB)</w:t>
      </w:r>
    </w:p>
    <w:p w14:paraId="3DDFD5D6" w14:textId="325F01D7" w:rsidR="003E3646" w:rsidRPr="003E3646" w:rsidRDefault="003E3646" w:rsidP="007C423F">
      <w:pPr>
        <w:spacing w:after="0"/>
        <w:ind w:firstLine="425"/>
        <w:rPr>
          <w:rFonts w:ascii="Times New Roman" w:hAnsi="Times New Roman"/>
          <w:lang w:val="en-GB" w:bidi="ar-SA"/>
        </w:rPr>
      </w:pPr>
      <w:r w:rsidRPr="003E3646">
        <w:rPr>
          <w:rFonts w:ascii="Times New Roman" w:hAnsi="Times New Roman"/>
          <w:lang w:val="en-GB" w:bidi="ar-SA"/>
        </w:rPr>
        <w:t xml:space="preserve">In grammatical uses like (2), (3) and (5), by contrast, what is discursively primary is the propositional content of the complement. That is, (3) does not describe an act of not wondering, but is all about the fact that thrifty Japanese consumers are saving still more. Similarly, (2) does not describe an act of thinking, nor does (5) describe an act of not doubting. Conceptually, the semantic profiles of these sentences are determined by the content of the </w:t>
      </w:r>
      <w:r w:rsidRPr="00DA05C2">
        <w:rPr>
          <w:rFonts w:ascii="Times New Roman" w:hAnsi="Times New Roman"/>
          <w:i/>
          <w:iCs/>
          <w:lang w:val="en-GB" w:bidi="ar-SA"/>
        </w:rPr>
        <w:t>that</w:t>
      </w:r>
      <w:r w:rsidRPr="003E3646">
        <w:rPr>
          <w:rFonts w:ascii="Times New Roman" w:hAnsi="Times New Roman"/>
          <w:lang w:val="en-GB" w:bidi="ar-SA"/>
        </w:rPr>
        <w:t>-clauses, to which the CTP-clauses add speaker-related meanings. Davidse and Van linden (20</w:t>
      </w:r>
      <w:r w:rsidR="00DA05C2">
        <w:rPr>
          <w:rFonts w:ascii="Times New Roman" w:hAnsi="Times New Roman"/>
          <w:lang w:val="en-GB" w:bidi="ar-SA"/>
        </w:rPr>
        <w:t>20</w:t>
      </w:r>
      <w:r w:rsidRPr="003E3646">
        <w:rPr>
          <w:rFonts w:ascii="Times New Roman" w:hAnsi="Times New Roman"/>
          <w:lang w:val="en-GB" w:bidi="ar-SA"/>
        </w:rPr>
        <w:t>)</w:t>
      </w:r>
      <w:r w:rsidR="00DA05C2">
        <w:rPr>
          <w:rFonts w:ascii="Times New Roman" w:hAnsi="Times New Roman"/>
          <w:lang w:val="en-GB" w:bidi="ar-SA"/>
        </w:rPr>
        <w:t xml:space="preserve"> </w:t>
      </w:r>
      <w:r w:rsidRPr="003E3646">
        <w:rPr>
          <w:rFonts w:ascii="Times New Roman" w:hAnsi="Times New Roman"/>
          <w:lang w:val="en-GB" w:bidi="ar-SA"/>
        </w:rPr>
        <w:t xml:space="preserve">propose that the syntagmatic relationship in such cases obtains between the (personal or impersonal) CTP-clause and the </w:t>
      </w:r>
      <w:r w:rsidRPr="008F547D">
        <w:rPr>
          <w:rFonts w:ascii="Times New Roman" w:hAnsi="Times New Roman"/>
          <w:i/>
          <w:iCs/>
          <w:lang w:val="en-GB" w:bidi="ar-SA"/>
        </w:rPr>
        <w:t>that</w:t>
      </w:r>
      <w:r w:rsidRPr="003E3646">
        <w:rPr>
          <w:rFonts w:ascii="Times New Roman" w:hAnsi="Times New Roman"/>
          <w:lang w:val="en-GB" w:bidi="ar-SA"/>
        </w:rPr>
        <w:t xml:space="preserve">-clause, with the CTP-clause qualifying as an interpersonal modifier (McGregor 1997: 236) of the proposition coded by the </w:t>
      </w:r>
      <w:r w:rsidRPr="0074686F">
        <w:rPr>
          <w:rFonts w:ascii="Times New Roman" w:hAnsi="Times New Roman"/>
          <w:i/>
          <w:iCs/>
          <w:lang w:val="en-GB" w:bidi="ar-SA"/>
        </w:rPr>
        <w:t>that</w:t>
      </w:r>
      <w:r w:rsidRPr="003E3646">
        <w:rPr>
          <w:rFonts w:ascii="Times New Roman" w:hAnsi="Times New Roman"/>
          <w:lang w:val="en-GB" w:bidi="ar-SA"/>
        </w:rPr>
        <w:t xml:space="preserve">-clause. In (3), the impersonal CTP-clause </w:t>
      </w:r>
      <w:r w:rsidRPr="00A17234">
        <w:rPr>
          <w:rFonts w:ascii="Times New Roman" w:hAnsi="Times New Roman"/>
          <w:i/>
          <w:iCs/>
          <w:lang w:val="en-GB" w:bidi="ar-SA"/>
        </w:rPr>
        <w:t>it is no wonder</w:t>
      </w:r>
      <w:r w:rsidRPr="003E3646">
        <w:rPr>
          <w:rFonts w:ascii="Times New Roman" w:hAnsi="Times New Roman"/>
          <w:lang w:val="en-GB" w:bidi="ar-SA"/>
        </w:rPr>
        <w:t xml:space="preserve"> qualifies the proposition in the </w:t>
      </w:r>
      <w:r w:rsidRPr="00817D40">
        <w:rPr>
          <w:rFonts w:ascii="Times New Roman" w:hAnsi="Times New Roman"/>
          <w:i/>
          <w:iCs/>
          <w:lang w:val="en-GB" w:bidi="ar-SA"/>
        </w:rPr>
        <w:t>that</w:t>
      </w:r>
      <w:r w:rsidRPr="003E3646">
        <w:rPr>
          <w:rFonts w:ascii="Times New Roman" w:hAnsi="Times New Roman"/>
          <w:lang w:val="en-GB" w:bidi="ar-SA"/>
        </w:rPr>
        <w:t xml:space="preserve">-clause in terms of mirativity (Delancey 2001: 369), specifically, not as unexpected, but rather as ‘not surprising’ (cf. Simon-Vandenbergen and Aijmer 2007: 37; Gentens et al. 2016). In (5), the impersonal CTP-clause </w:t>
      </w:r>
      <w:r w:rsidRPr="00346250">
        <w:rPr>
          <w:rFonts w:ascii="Times New Roman" w:hAnsi="Times New Roman"/>
          <w:i/>
          <w:iCs/>
          <w:lang w:val="en-GB" w:bidi="ar-SA"/>
        </w:rPr>
        <w:t>there’s no doubt</w:t>
      </w:r>
      <w:r w:rsidRPr="003E3646">
        <w:rPr>
          <w:rFonts w:ascii="Times New Roman" w:hAnsi="Times New Roman"/>
          <w:lang w:val="en-GB" w:bidi="ar-SA"/>
        </w:rPr>
        <w:t xml:space="preserve"> expresses the speaker’s epistemic stance towards the proposition coded by the </w:t>
      </w:r>
      <w:r w:rsidRPr="007A5BFD">
        <w:rPr>
          <w:rFonts w:ascii="Times New Roman" w:hAnsi="Times New Roman"/>
          <w:i/>
          <w:iCs/>
          <w:lang w:val="en-GB" w:bidi="ar-SA"/>
        </w:rPr>
        <w:t>that</w:t>
      </w:r>
      <w:r w:rsidRPr="003E3646">
        <w:rPr>
          <w:rFonts w:ascii="Times New Roman" w:hAnsi="Times New Roman"/>
          <w:lang w:val="en-GB" w:bidi="ar-SA"/>
        </w:rPr>
        <w:t xml:space="preserve">-clause; it signals a high degree of certainty (Davidse et al. 2015: 51). In (2), the personal CTP-clause </w:t>
      </w:r>
      <w:r w:rsidRPr="00E939BC">
        <w:rPr>
          <w:rFonts w:ascii="Times New Roman" w:hAnsi="Times New Roman"/>
          <w:i/>
          <w:iCs/>
          <w:lang w:val="en-GB" w:bidi="ar-SA"/>
        </w:rPr>
        <w:t>I think</w:t>
      </w:r>
      <w:r w:rsidRPr="003E3646">
        <w:rPr>
          <w:rFonts w:ascii="Times New Roman" w:hAnsi="Times New Roman"/>
          <w:lang w:val="en-GB" w:bidi="ar-SA"/>
        </w:rPr>
        <w:t xml:space="preserve"> does not convey the speaker’s epistemic stance (the speaker is in fact quite certain that it is clear that all of the issues have to be addressed), but rather functions as a speech act modifier, marking the claim in the complement clause as a strongly held opinion (cf. Nuyts 2009: 152). In any case, it is not part of what is asserted and hence cannot be challenged (Boye and Harder 2007: 573).  </w:t>
      </w:r>
    </w:p>
    <w:p w14:paraId="4F1B580B" w14:textId="77777777" w:rsidR="003E3646" w:rsidRPr="003E3646" w:rsidRDefault="003E3646" w:rsidP="007C423F">
      <w:pPr>
        <w:spacing w:after="0"/>
        <w:ind w:firstLine="425"/>
        <w:rPr>
          <w:rFonts w:ascii="Times New Roman" w:hAnsi="Times New Roman"/>
          <w:lang w:val="en-GB" w:bidi="ar-SA"/>
        </w:rPr>
      </w:pPr>
      <w:r w:rsidRPr="003E3646">
        <w:rPr>
          <w:rFonts w:ascii="Times New Roman" w:hAnsi="Times New Roman"/>
          <w:lang w:val="en-GB" w:bidi="ar-SA"/>
        </w:rPr>
        <w:t xml:space="preserve">While the studies referred to above focus on constructions whose surface structure shows the formal hallmarks of complementation, a lot of attention has also been paid to structures in which the ‘CTP-clause’ has come to function as a parenthetical, as in (6). Strings like </w:t>
      </w:r>
      <w:r w:rsidRPr="00C12A6F">
        <w:rPr>
          <w:rFonts w:ascii="Times New Roman" w:hAnsi="Times New Roman"/>
          <w:i/>
          <w:iCs/>
          <w:lang w:val="en-GB" w:bidi="ar-SA"/>
        </w:rPr>
        <w:t>I think</w:t>
      </w:r>
      <w:r w:rsidRPr="003E3646">
        <w:rPr>
          <w:rFonts w:ascii="Times New Roman" w:hAnsi="Times New Roman"/>
          <w:lang w:val="en-GB" w:bidi="ar-SA"/>
        </w:rPr>
        <w:t xml:space="preserve"> in (6) have been termed comment clauses in Brinton (2008), and theticals in the recently developed framework of Discourse Grammar (Kaltenböck et al. 2011; Heine et al. 2013). In (6), the speaker uses </w:t>
      </w:r>
      <w:r w:rsidRPr="008E2902">
        <w:rPr>
          <w:rFonts w:ascii="Times New Roman" w:hAnsi="Times New Roman"/>
          <w:i/>
          <w:iCs/>
          <w:lang w:val="en-GB" w:bidi="ar-SA"/>
        </w:rPr>
        <w:t>I think</w:t>
      </w:r>
      <w:r w:rsidRPr="003E3646">
        <w:rPr>
          <w:rFonts w:ascii="Times New Roman" w:hAnsi="Times New Roman"/>
          <w:lang w:val="en-GB" w:bidi="ar-SA"/>
        </w:rPr>
        <w:t xml:space="preserve"> as a hedging device, to make their statement more tentative:</w:t>
      </w:r>
    </w:p>
    <w:p w14:paraId="670D8E03" w14:textId="77777777" w:rsidR="003E3646" w:rsidRPr="003E3646" w:rsidRDefault="003E3646" w:rsidP="007C423F">
      <w:pPr>
        <w:spacing w:after="0"/>
        <w:ind w:firstLine="425"/>
        <w:rPr>
          <w:rFonts w:ascii="Times New Roman" w:hAnsi="Times New Roman"/>
          <w:lang w:val="en-GB" w:bidi="ar-SA"/>
        </w:rPr>
      </w:pPr>
    </w:p>
    <w:p w14:paraId="0E0DF823" w14:textId="6CA21D42" w:rsidR="003E3646" w:rsidRDefault="003E3646" w:rsidP="0023799D">
      <w:pPr>
        <w:spacing w:after="0"/>
        <w:ind w:left="567" w:hanging="567"/>
        <w:rPr>
          <w:rFonts w:ascii="Times New Roman" w:hAnsi="Times New Roman"/>
          <w:lang w:val="en-GB" w:bidi="ar-SA"/>
        </w:rPr>
      </w:pPr>
      <w:r w:rsidRPr="003E3646">
        <w:rPr>
          <w:rFonts w:ascii="Times New Roman" w:hAnsi="Times New Roman"/>
          <w:lang w:val="en-GB" w:bidi="ar-SA"/>
        </w:rPr>
        <w:lastRenderedPageBreak/>
        <w:t>(6)</w:t>
      </w:r>
      <w:r w:rsidRPr="003E3646">
        <w:rPr>
          <w:rFonts w:ascii="Times New Roman" w:hAnsi="Times New Roman"/>
          <w:lang w:val="en-GB" w:bidi="ar-SA"/>
        </w:rPr>
        <w:tab/>
      </w:r>
      <w:r w:rsidRPr="0023799D">
        <w:rPr>
          <w:rFonts w:ascii="Times New Roman" w:hAnsi="Times New Roman"/>
          <w:i/>
          <w:iCs/>
          <w:lang w:val="en-GB" w:bidi="ar-SA"/>
        </w:rPr>
        <w:t>They beat every other nation in the world but the fact it took them so long to win the Grand Slam speaks volumes, I think.</w:t>
      </w:r>
      <w:r w:rsidRPr="003E3646">
        <w:rPr>
          <w:rFonts w:ascii="Times New Roman" w:hAnsi="Times New Roman"/>
          <w:lang w:val="en-GB" w:bidi="ar-SA"/>
        </w:rPr>
        <w:t xml:space="preserve"> (WB)</w:t>
      </w:r>
    </w:p>
    <w:p w14:paraId="0CC2DE1A" w14:textId="77777777" w:rsidR="000E6FF8" w:rsidRDefault="000E6FF8" w:rsidP="000E6FF8">
      <w:pPr>
        <w:spacing w:after="0"/>
        <w:rPr>
          <w:rFonts w:ascii="Times New Roman" w:hAnsi="Times New Roman"/>
          <w:lang w:val="en-GB" w:bidi="ar-SA"/>
        </w:rPr>
      </w:pPr>
    </w:p>
    <w:p w14:paraId="021A172B" w14:textId="4341E897" w:rsidR="0090484F" w:rsidRDefault="003E3646" w:rsidP="000E6FF8">
      <w:pPr>
        <w:spacing w:after="0"/>
        <w:rPr>
          <w:rFonts w:ascii="Times New Roman" w:hAnsi="Times New Roman"/>
          <w:lang w:val="en-GB" w:bidi="ar-SA"/>
        </w:rPr>
      </w:pPr>
      <w:r w:rsidRPr="003E3646">
        <w:rPr>
          <w:rFonts w:ascii="Times New Roman" w:hAnsi="Times New Roman"/>
          <w:lang w:val="en-GB" w:bidi="ar-SA"/>
        </w:rPr>
        <w:t xml:space="preserve">Although structurally parenthetical </w:t>
      </w:r>
      <w:r w:rsidR="00CE0973">
        <w:rPr>
          <w:rFonts w:ascii="Times New Roman" w:hAnsi="Times New Roman"/>
          <w:lang w:val="en-GB" w:bidi="ar-SA"/>
        </w:rPr>
        <w:t>patterns</w:t>
      </w:r>
      <w:r w:rsidRPr="003E3646">
        <w:rPr>
          <w:rFonts w:ascii="Times New Roman" w:hAnsi="Times New Roman"/>
          <w:lang w:val="en-GB" w:bidi="ar-SA"/>
        </w:rPr>
        <w:t xml:space="preserve"> as in (6) are quite widely given separate treatment compared to structures as in (1)–(5), how the two </w:t>
      </w:r>
      <w:r w:rsidR="00CE0973">
        <w:rPr>
          <w:rFonts w:ascii="Times New Roman" w:hAnsi="Times New Roman"/>
          <w:lang w:val="en-GB" w:bidi="ar-SA"/>
        </w:rPr>
        <w:t xml:space="preserve">construction </w:t>
      </w:r>
      <w:r w:rsidRPr="003E3646">
        <w:rPr>
          <w:rFonts w:ascii="Times New Roman" w:hAnsi="Times New Roman"/>
          <w:lang w:val="en-GB" w:bidi="ar-SA"/>
        </w:rPr>
        <w:t xml:space="preserve">types relate to one another remains a moot point which this </w:t>
      </w:r>
      <w:r w:rsidR="00CE0973">
        <w:rPr>
          <w:rFonts w:ascii="Times New Roman" w:hAnsi="Times New Roman"/>
          <w:lang w:val="en-GB" w:bidi="ar-SA"/>
        </w:rPr>
        <w:t>article collection</w:t>
      </w:r>
      <w:r w:rsidRPr="003E3646">
        <w:rPr>
          <w:rFonts w:ascii="Times New Roman" w:hAnsi="Times New Roman"/>
          <w:lang w:val="en-GB" w:bidi="ar-SA"/>
        </w:rPr>
        <w:t xml:space="preserve"> also addresses.  </w:t>
      </w:r>
    </w:p>
    <w:p w14:paraId="7C50C60D" w14:textId="6EDB06EF" w:rsidR="00C25FAF" w:rsidRDefault="003E3646" w:rsidP="00836B8B">
      <w:pPr>
        <w:spacing w:after="0"/>
        <w:ind w:firstLine="425"/>
        <w:rPr>
          <w:rFonts w:ascii="Times New Roman" w:hAnsi="Times New Roman"/>
          <w:lang w:val="en-GB" w:bidi="ar-SA"/>
        </w:rPr>
      </w:pPr>
      <w:r w:rsidRPr="003E3646">
        <w:rPr>
          <w:rFonts w:ascii="Times New Roman" w:hAnsi="Times New Roman"/>
          <w:lang w:val="en-GB" w:bidi="ar-SA"/>
        </w:rPr>
        <w:t>Against the background of existing analyses and outstanding questions in the literature, the</w:t>
      </w:r>
      <w:r w:rsidR="00CE68A8">
        <w:rPr>
          <w:rFonts w:ascii="Times New Roman" w:hAnsi="Times New Roman"/>
          <w:lang w:val="en-GB" w:bidi="ar-SA"/>
        </w:rPr>
        <w:t xml:space="preserve"> articles in this collection </w:t>
      </w:r>
      <w:r w:rsidRPr="003E3646">
        <w:rPr>
          <w:rFonts w:ascii="Times New Roman" w:hAnsi="Times New Roman"/>
          <w:lang w:val="en-GB" w:bidi="ar-SA"/>
        </w:rPr>
        <w:t>revisit a series of puzzles concerning complex sentences showing a type of internal re-calibration of the component clauses</w:t>
      </w:r>
      <w:r w:rsidR="00C25FAF">
        <w:rPr>
          <w:rFonts w:ascii="Times New Roman" w:hAnsi="Times New Roman"/>
          <w:lang w:val="en-GB" w:bidi="ar-SA"/>
        </w:rPr>
        <w:t xml:space="preserve">, like </w:t>
      </w:r>
      <w:r w:rsidR="00C25FAF" w:rsidRPr="003E3646">
        <w:rPr>
          <w:rFonts w:ascii="Times New Roman" w:hAnsi="Times New Roman"/>
          <w:lang w:val="en-GB" w:bidi="ar-SA"/>
        </w:rPr>
        <w:t>(2), (3) and (5)</w:t>
      </w:r>
      <w:r w:rsidR="00C25FAF">
        <w:rPr>
          <w:rFonts w:ascii="Times New Roman" w:hAnsi="Times New Roman"/>
          <w:lang w:val="en-GB" w:bidi="ar-SA"/>
        </w:rPr>
        <w:t>, as well as about the relation between the latter ‘complement’ constructions and parenthetical constructions as in (6)</w:t>
      </w:r>
      <w:r w:rsidRPr="003E3646">
        <w:rPr>
          <w:rFonts w:ascii="Times New Roman" w:hAnsi="Times New Roman"/>
          <w:lang w:val="en-GB" w:bidi="ar-SA"/>
        </w:rPr>
        <w:t>.</w:t>
      </w:r>
      <w:r w:rsidR="00EC5B80">
        <w:rPr>
          <w:rFonts w:ascii="Times New Roman" w:hAnsi="Times New Roman"/>
          <w:lang w:val="en-GB" w:bidi="ar-SA"/>
        </w:rPr>
        <w:t xml:space="preserve"> Specifically, they address the following research questions</w:t>
      </w:r>
      <w:r w:rsidR="00FE1760">
        <w:rPr>
          <w:rFonts w:ascii="Times New Roman" w:hAnsi="Times New Roman"/>
          <w:lang w:val="en-GB" w:bidi="ar-SA"/>
        </w:rPr>
        <w:t xml:space="preserve">, </w:t>
      </w:r>
      <w:r w:rsidR="005B7552">
        <w:rPr>
          <w:rFonts w:ascii="Times New Roman" w:hAnsi="Times New Roman"/>
          <w:lang w:val="en-GB" w:bidi="ar-SA"/>
        </w:rPr>
        <w:t>interacting with</w:t>
      </w:r>
      <w:r w:rsidR="00FE1760">
        <w:rPr>
          <w:rFonts w:ascii="Times New Roman" w:hAnsi="Times New Roman"/>
          <w:lang w:val="en-GB" w:bidi="ar-SA"/>
        </w:rPr>
        <w:t xml:space="preserve"> distinct theoretical frameworks such as </w:t>
      </w:r>
      <w:r w:rsidR="00FE1760" w:rsidRPr="00AD4654">
        <w:rPr>
          <w:rFonts w:ascii="Times New Roman" w:hAnsi="Times New Roman"/>
          <w:color w:val="000000"/>
        </w:rPr>
        <w:t>Discourse Grammar, Semiotic Grammar</w:t>
      </w:r>
      <w:r w:rsidR="00FE1760">
        <w:rPr>
          <w:rFonts w:ascii="Times New Roman" w:hAnsi="Times New Roman"/>
          <w:lang w:val="en-GB" w:bidi="ar-SA"/>
        </w:rPr>
        <w:t xml:space="preserve"> </w:t>
      </w:r>
      <w:r w:rsidR="00FE1760">
        <w:rPr>
          <w:rFonts w:ascii="Times New Roman" w:hAnsi="Times New Roman"/>
          <w:color w:val="000000"/>
        </w:rPr>
        <w:t>and</w:t>
      </w:r>
      <w:r w:rsidR="00FE1760" w:rsidRPr="00AD4654">
        <w:rPr>
          <w:rFonts w:ascii="Times New Roman" w:hAnsi="Times New Roman"/>
          <w:color w:val="000000"/>
        </w:rPr>
        <w:t xml:space="preserve"> grammaticalization theory</w:t>
      </w:r>
      <w:r w:rsidR="00FE1760">
        <w:rPr>
          <w:rFonts w:ascii="Times New Roman" w:hAnsi="Times New Roman"/>
          <w:color w:val="000000"/>
        </w:rPr>
        <w:t>.</w:t>
      </w:r>
      <w:r w:rsidR="00FE1760" w:rsidRPr="00AD4654">
        <w:rPr>
          <w:rFonts w:ascii="Times New Roman" w:hAnsi="Times New Roman"/>
          <w:color w:val="000000"/>
        </w:rPr>
        <w:t xml:space="preserve"> </w:t>
      </w:r>
    </w:p>
    <w:p w14:paraId="0AA3F7E5" w14:textId="77777777" w:rsidR="00C25FAF" w:rsidRDefault="00C25FAF" w:rsidP="00836B8B">
      <w:pPr>
        <w:spacing w:after="0"/>
        <w:ind w:left="284"/>
        <w:jc w:val="both"/>
        <w:rPr>
          <w:rFonts w:ascii="Times New Roman" w:hAnsi="Times New Roman"/>
        </w:rPr>
      </w:pPr>
    </w:p>
    <w:p w14:paraId="71B0264A" w14:textId="77777777" w:rsidR="0042089B" w:rsidRPr="00AD4654" w:rsidRDefault="0042089B" w:rsidP="00836B8B">
      <w:pPr>
        <w:numPr>
          <w:ilvl w:val="0"/>
          <w:numId w:val="4"/>
        </w:numPr>
        <w:tabs>
          <w:tab w:val="left" w:pos="851"/>
        </w:tabs>
        <w:adjustRightInd w:val="0"/>
        <w:spacing w:after="0"/>
        <w:rPr>
          <w:rFonts w:ascii="Times New Roman" w:hAnsi="Times New Roman"/>
          <w:color w:val="000000"/>
        </w:rPr>
      </w:pPr>
      <w:r w:rsidRPr="00AD4654">
        <w:rPr>
          <w:rFonts w:ascii="Times New Roman" w:hAnsi="Times New Roman"/>
          <w:color w:val="000000"/>
        </w:rPr>
        <w:t xml:space="preserve">What makes CTP-clauses prone to shift from complementizing to modifying uses? Which semantic and/or formal types of complement relation do (not) allow for this shift? </w:t>
      </w:r>
    </w:p>
    <w:p w14:paraId="0DB9C95D" w14:textId="4FBB96D4" w:rsidR="0042089B" w:rsidRPr="00AD4654" w:rsidRDefault="0042089B" w:rsidP="00836B8B">
      <w:pPr>
        <w:tabs>
          <w:tab w:val="left" w:pos="851"/>
        </w:tabs>
        <w:adjustRightInd w:val="0"/>
        <w:spacing w:after="0"/>
        <w:ind w:left="851" w:hanging="425"/>
        <w:rPr>
          <w:rFonts w:ascii="Times New Roman" w:hAnsi="Times New Roman"/>
          <w:color w:val="000000"/>
        </w:rPr>
      </w:pPr>
      <w:r w:rsidRPr="00AD4654">
        <w:rPr>
          <w:rFonts w:ascii="Times New Roman" w:hAnsi="Times New Roman"/>
          <w:color w:val="000000"/>
        </w:rPr>
        <w:t>(</w:t>
      </w:r>
      <w:r w:rsidR="00EC5B80">
        <w:rPr>
          <w:rFonts w:ascii="Times New Roman" w:hAnsi="Times New Roman"/>
          <w:color w:val="000000"/>
        </w:rPr>
        <w:t>b</w:t>
      </w:r>
      <w:r w:rsidRPr="00AD4654">
        <w:rPr>
          <w:rFonts w:ascii="Times New Roman" w:hAnsi="Times New Roman"/>
          <w:color w:val="000000"/>
        </w:rPr>
        <w:t>)</w:t>
      </w:r>
      <w:r w:rsidRPr="00AD4654">
        <w:rPr>
          <w:rFonts w:ascii="Times New Roman" w:hAnsi="Times New Roman"/>
          <w:color w:val="000000"/>
        </w:rPr>
        <w:tab/>
        <w:t>Do complement constructions with impersonal or non-first person matrices manifest the same structural and functional parameters and shifts as first person CTP-clauses?</w:t>
      </w:r>
    </w:p>
    <w:p w14:paraId="52927D79" w14:textId="1EEE8BED" w:rsidR="0042089B" w:rsidRPr="00AD4654" w:rsidRDefault="0042089B" w:rsidP="00836B8B">
      <w:pPr>
        <w:tabs>
          <w:tab w:val="left" w:pos="851"/>
        </w:tabs>
        <w:adjustRightInd w:val="0"/>
        <w:spacing w:after="0"/>
        <w:ind w:left="851" w:hanging="425"/>
        <w:rPr>
          <w:rFonts w:ascii="Times New Roman" w:hAnsi="Times New Roman"/>
          <w:color w:val="000000"/>
        </w:rPr>
      </w:pPr>
      <w:r w:rsidRPr="00AD4654">
        <w:rPr>
          <w:rFonts w:ascii="Times New Roman" w:hAnsi="Times New Roman"/>
          <w:color w:val="000000"/>
        </w:rPr>
        <w:t>(</w:t>
      </w:r>
      <w:r w:rsidR="00EC5B80">
        <w:rPr>
          <w:rFonts w:ascii="Times New Roman" w:hAnsi="Times New Roman"/>
          <w:color w:val="000000"/>
        </w:rPr>
        <w:t>c</w:t>
      </w:r>
      <w:r w:rsidRPr="00AD4654">
        <w:rPr>
          <w:rFonts w:ascii="Times New Roman" w:hAnsi="Times New Roman"/>
          <w:color w:val="000000"/>
        </w:rPr>
        <w:t>)</w:t>
      </w:r>
      <w:r w:rsidRPr="00AD4654">
        <w:rPr>
          <w:rFonts w:ascii="Times New Roman" w:hAnsi="Times New Roman"/>
          <w:color w:val="000000"/>
        </w:rPr>
        <w:tab/>
        <w:t>As grammatical uses of CTP-clauses typically show (i) a more limited range of morphological distinctions and syntactic combinations than lexical uses, and (ii) schematic, speaker-related meanings, can we expect the same for structurally parenthetical uses?</w:t>
      </w:r>
    </w:p>
    <w:p w14:paraId="5DBF9C0E" w14:textId="77777777" w:rsidR="00EC5B80" w:rsidRDefault="0042089B" w:rsidP="00836B8B">
      <w:pPr>
        <w:tabs>
          <w:tab w:val="left" w:pos="851"/>
        </w:tabs>
        <w:adjustRightInd w:val="0"/>
        <w:spacing w:after="0"/>
        <w:ind w:left="851" w:hanging="425"/>
        <w:rPr>
          <w:rFonts w:ascii="Times New Roman" w:hAnsi="Times New Roman"/>
          <w:color w:val="000000"/>
        </w:rPr>
      </w:pPr>
      <w:r w:rsidRPr="00AD4654">
        <w:rPr>
          <w:rFonts w:ascii="Times New Roman" w:hAnsi="Times New Roman"/>
          <w:color w:val="000000"/>
        </w:rPr>
        <w:t>(</w:t>
      </w:r>
      <w:r w:rsidR="00EC5B80">
        <w:rPr>
          <w:rFonts w:ascii="Times New Roman" w:hAnsi="Times New Roman"/>
          <w:color w:val="000000"/>
        </w:rPr>
        <w:t>d</w:t>
      </w:r>
      <w:r w:rsidRPr="00AD4654">
        <w:rPr>
          <w:rFonts w:ascii="Times New Roman" w:hAnsi="Times New Roman"/>
          <w:color w:val="000000"/>
        </w:rPr>
        <w:t>)</w:t>
      </w:r>
      <w:r w:rsidRPr="00AD4654">
        <w:rPr>
          <w:rFonts w:ascii="Times New Roman" w:hAnsi="Times New Roman"/>
          <w:color w:val="000000"/>
        </w:rPr>
        <w:tab/>
        <w:t>Do lexical uses of CTP-clauses always diachronically precede grammatical uses, as suggested by Boye and Harder (2007, 2012), and do grammatical uses of CTP-clauses always diachronically precede structurally parenthetical uses?</w:t>
      </w:r>
    </w:p>
    <w:p w14:paraId="5534A275" w14:textId="10D78014" w:rsidR="00C25FAF" w:rsidRPr="00AD4654" w:rsidRDefault="00EC5B80" w:rsidP="00836B8B">
      <w:pPr>
        <w:tabs>
          <w:tab w:val="left" w:pos="851"/>
        </w:tabs>
        <w:adjustRightInd w:val="0"/>
        <w:spacing w:after="0"/>
        <w:ind w:left="851" w:hanging="425"/>
        <w:rPr>
          <w:rFonts w:ascii="Times New Roman" w:hAnsi="Times New Roman"/>
          <w:color w:val="000000"/>
        </w:rPr>
      </w:pPr>
      <w:r>
        <w:rPr>
          <w:rFonts w:ascii="Times New Roman" w:hAnsi="Times New Roman"/>
          <w:color w:val="000000"/>
        </w:rPr>
        <w:t>(e)</w:t>
      </w:r>
      <w:r>
        <w:rPr>
          <w:rFonts w:ascii="Times New Roman" w:hAnsi="Times New Roman"/>
          <w:color w:val="000000"/>
        </w:rPr>
        <w:tab/>
      </w:r>
      <w:r w:rsidR="00C25FAF" w:rsidRPr="00AD4654">
        <w:rPr>
          <w:rFonts w:ascii="Times New Roman" w:hAnsi="Times New Roman"/>
          <w:color w:val="000000"/>
        </w:rPr>
        <w:t>While belief and thought complement constructions easily allow the shift from complementizing to modifying and parenthetical uses in English, do they also do so cross</w:t>
      </w:r>
      <w:r>
        <w:rPr>
          <w:rFonts w:ascii="Times New Roman" w:hAnsi="Times New Roman"/>
          <w:color w:val="000000"/>
        </w:rPr>
        <w:t>-</w:t>
      </w:r>
      <w:r w:rsidR="00C25FAF" w:rsidRPr="00AD4654">
        <w:rPr>
          <w:rFonts w:ascii="Times New Roman" w:hAnsi="Times New Roman"/>
          <w:color w:val="000000"/>
        </w:rPr>
        <w:t>linguistically?</w:t>
      </w:r>
    </w:p>
    <w:p w14:paraId="5613EB3F" w14:textId="77777777" w:rsidR="00C25FAF" w:rsidRDefault="00C25FAF" w:rsidP="00836B8B">
      <w:pPr>
        <w:tabs>
          <w:tab w:val="left" w:pos="851"/>
        </w:tabs>
        <w:adjustRightInd w:val="0"/>
        <w:spacing w:after="0"/>
        <w:ind w:left="851" w:hanging="425"/>
        <w:rPr>
          <w:rFonts w:ascii="Times New Roman" w:hAnsi="Times New Roman"/>
          <w:color w:val="000000"/>
        </w:rPr>
      </w:pPr>
    </w:p>
    <w:p w14:paraId="1290FB23" w14:textId="3882FCC2" w:rsidR="00A4708E" w:rsidRPr="00CB2112" w:rsidRDefault="00CB2112" w:rsidP="00CB2112">
      <w:pPr>
        <w:tabs>
          <w:tab w:val="left" w:pos="851"/>
        </w:tabs>
        <w:adjustRightInd w:val="0"/>
        <w:spacing w:after="0"/>
        <w:rPr>
          <w:rFonts w:ascii="Times New Roman" w:hAnsi="Times New Roman"/>
          <w:color w:val="000000"/>
        </w:rPr>
      </w:pPr>
      <w:r>
        <w:rPr>
          <w:rFonts w:ascii="Times New Roman" w:hAnsi="Times New Roman"/>
          <w:color w:val="000000"/>
        </w:rPr>
        <w:t xml:space="preserve">The next section will present the seven articles making up this collection, and will detail which answers they bring to the questions above. </w:t>
      </w:r>
    </w:p>
    <w:p w14:paraId="179C2EF9" w14:textId="1D0DC54E" w:rsidR="008106B2" w:rsidRPr="008106B2" w:rsidRDefault="005C4674" w:rsidP="008106B2">
      <w:pPr>
        <w:pStyle w:val="Heading1"/>
        <w:rPr>
          <w:rFonts w:cs="Times New Roman"/>
          <w:szCs w:val="22"/>
        </w:rPr>
      </w:pPr>
      <w:r w:rsidRPr="005C4674">
        <w:rPr>
          <w:rFonts w:cs="Times New Roman"/>
          <w:szCs w:val="22"/>
        </w:rPr>
        <w:t>Articles in this collection</w:t>
      </w:r>
    </w:p>
    <w:p w14:paraId="3FA4ACA0" w14:textId="3E2F7F7F" w:rsidR="00730786" w:rsidRDefault="008106B2" w:rsidP="00515446">
      <w:pPr>
        <w:spacing w:after="0"/>
        <w:jc w:val="both"/>
        <w:rPr>
          <w:rFonts w:ascii="Times New Roman" w:hAnsi="Times New Roman"/>
        </w:rPr>
      </w:pPr>
      <w:r w:rsidRPr="008106B2">
        <w:rPr>
          <w:rFonts w:ascii="Times New Roman" w:hAnsi="Times New Roman"/>
        </w:rPr>
        <w:t xml:space="preserve">The </w:t>
      </w:r>
      <w:r w:rsidR="00AD5E6A">
        <w:rPr>
          <w:rFonts w:ascii="Times New Roman" w:hAnsi="Times New Roman"/>
        </w:rPr>
        <w:t xml:space="preserve">collection </w:t>
      </w:r>
      <w:r w:rsidRPr="008106B2">
        <w:rPr>
          <w:rFonts w:ascii="Times New Roman" w:hAnsi="Times New Roman"/>
        </w:rPr>
        <w:t>opens with Boye</w:t>
      </w:r>
      <w:r w:rsidR="00AD5E6A">
        <w:rPr>
          <w:rFonts w:ascii="Times New Roman" w:hAnsi="Times New Roman"/>
        </w:rPr>
        <w:t xml:space="preserve"> and Harder (2021)</w:t>
      </w:r>
      <w:r w:rsidRPr="008106B2">
        <w:rPr>
          <w:rFonts w:ascii="Times New Roman" w:hAnsi="Times New Roman"/>
        </w:rPr>
        <w:t xml:space="preserve">, in which </w:t>
      </w:r>
      <w:r w:rsidR="00AD5E6A">
        <w:rPr>
          <w:rFonts w:ascii="Times New Roman" w:hAnsi="Times New Roman"/>
        </w:rPr>
        <w:t xml:space="preserve">they </w:t>
      </w:r>
      <w:r w:rsidRPr="008106B2">
        <w:rPr>
          <w:rFonts w:ascii="Times New Roman" w:hAnsi="Times New Roman"/>
        </w:rPr>
        <w:t>revisit earlier</w:t>
      </w:r>
      <w:r w:rsidR="00AD5E6A">
        <w:rPr>
          <w:rFonts w:ascii="Times New Roman" w:hAnsi="Times New Roman"/>
        </w:rPr>
        <w:t xml:space="preserve"> </w:t>
      </w:r>
      <w:r w:rsidRPr="008106B2">
        <w:rPr>
          <w:rFonts w:ascii="Times New Roman" w:hAnsi="Times New Roman"/>
        </w:rPr>
        <w:t>work on the structure and use of complement-taking predicates (Boye and Harder 2007, 2012), as outlined above in Section 1.</w:t>
      </w:r>
      <w:r w:rsidR="00A73072">
        <w:rPr>
          <w:rStyle w:val="FootnoteReference"/>
          <w:rFonts w:ascii="Times New Roman" w:hAnsi="Times New Roman"/>
        </w:rPr>
        <w:footnoteReference w:id="2"/>
      </w:r>
      <w:r w:rsidRPr="008106B2">
        <w:rPr>
          <w:rFonts w:ascii="Times New Roman" w:hAnsi="Times New Roman"/>
        </w:rPr>
        <w:t xml:space="preserve"> Integrating distinct theoretical approaches (viz. Brinton 1996, Kaltenböck et al. 2011), </w:t>
      </w:r>
      <w:r w:rsidR="00347BE8">
        <w:rPr>
          <w:rFonts w:ascii="Times New Roman" w:hAnsi="Times New Roman"/>
        </w:rPr>
        <w:t>their paper</w:t>
      </w:r>
      <w:r w:rsidRPr="008106B2">
        <w:rPr>
          <w:rFonts w:ascii="Times New Roman" w:hAnsi="Times New Roman"/>
        </w:rPr>
        <w:t xml:space="preserve"> now casts </w:t>
      </w:r>
      <w:r w:rsidR="00347BE8">
        <w:rPr>
          <w:rFonts w:ascii="Times New Roman" w:hAnsi="Times New Roman"/>
        </w:rPr>
        <w:t>the</w:t>
      </w:r>
      <w:r w:rsidRPr="008106B2">
        <w:rPr>
          <w:rFonts w:ascii="Times New Roman" w:hAnsi="Times New Roman"/>
        </w:rPr>
        <w:t xml:space="preserve"> net wider and studies complement relations other than those expressed by attitude predicates</w:t>
      </w:r>
      <w:r w:rsidR="00347BE8">
        <w:rPr>
          <w:rFonts w:ascii="Times New Roman" w:hAnsi="Times New Roman"/>
        </w:rPr>
        <w:t xml:space="preserve">, like </w:t>
      </w:r>
      <w:r w:rsidRPr="008106B2">
        <w:rPr>
          <w:rFonts w:ascii="Times New Roman" w:hAnsi="Times New Roman"/>
        </w:rPr>
        <w:t>utterance predicates</w:t>
      </w:r>
      <w:r w:rsidR="00347BE8">
        <w:rPr>
          <w:rFonts w:ascii="Times New Roman" w:hAnsi="Times New Roman"/>
        </w:rPr>
        <w:t xml:space="preserve"> and</w:t>
      </w:r>
      <w:r w:rsidRPr="008106B2">
        <w:rPr>
          <w:rFonts w:ascii="Times New Roman" w:hAnsi="Times New Roman"/>
        </w:rPr>
        <w:t xml:space="preserve"> manipulative predicates, and hence also semantic complement types other than propositional complements</w:t>
      </w:r>
      <w:r w:rsidR="00347BE8">
        <w:rPr>
          <w:rFonts w:ascii="Times New Roman" w:hAnsi="Times New Roman"/>
        </w:rPr>
        <w:t xml:space="preserve">, namely </w:t>
      </w:r>
      <w:r w:rsidRPr="008106B2">
        <w:rPr>
          <w:rFonts w:ascii="Times New Roman" w:hAnsi="Times New Roman"/>
        </w:rPr>
        <w:t>illocutions</w:t>
      </w:r>
      <w:r w:rsidR="00347BE8">
        <w:rPr>
          <w:rFonts w:ascii="Times New Roman" w:hAnsi="Times New Roman"/>
        </w:rPr>
        <w:t xml:space="preserve"> and</w:t>
      </w:r>
      <w:r w:rsidRPr="008106B2">
        <w:rPr>
          <w:rFonts w:ascii="Times New Roman" w:hAnsi="Times New Roman"/>
        </w:rPr>
        <w:t xml:space="preserve"> States of Affairs</w:t>
      </w:r>
      <w:r w:rsidR="00CC7775">
        <w:rPr>
          <w:rFonts w:ascii="Times New Roman" w:hAnsi="Times New Roman"/>
        </w:rPr>
        <w:t xml:space="preserve"> respectively</w:t>
      </w:r>
      <w:r w:rsidRPr="008106B2">
        <w:rPr>
          <w:rFonts w:ascii="Times New Roman" w:hAnsi="Times New Roman"/>
        </w:rPr>
        <w:t xml:space="preserve">. </w:t>
      </w:r>
      <w:r w:rsidR="00D04403">
        <w:rPr>
          <w:rFonts w:ascii="Times New Roman" w:hAnsi="Times New Roman"/>
        </w:rPr>
        <w:t>They</w:t>
      </w:r>
      <w:r w:rsidRPr="008106B2">
        <w:rPr>
          <w:rFonts w:ascii="Times New Roman" w:hAnsi="Times New Roman"/>
        </w:rPr>
        <w:t xml:space="preserve"> point out that all of these</w:t>
      </w:r>
      <w:r w:rsidR="008B24AC">
        <w:rPr>
          <w:rFonts w:ascii="Times New Roman" w:hAnsi="Times New Roman"/>
        </w:rPr>
        <w:t xml:space="preserve"> complement types</w:t>
      </w:r>
      <w:r w:rsidRPr="008106B2">
        <w:rPr>
          <w:rFonts w:ascii="Times New Roman" w:hAnsi="Times New Roman"/>
        </w:rPr>
        <w:t xml:space="preserve"> allow for </w:t>
      </w:r>
      <w:r w:rsidR="00655B20">
        <w:rPr>
          <w:rFonts w:ascii="Times New Roman" w:hAnsi="Times New Roman"/>
        </w:rPr>
        <w:t>discourse-secondary</w:t>
      </w:r>
      <w:r w:rsidR="00655B20" w:rsidRPr="008106B2">
        <w:rPr>
          <w:rFonts w:ascii="Times New Roman" w:hAnsi="Times New Roman"/>
        </w:rPr>
        <w:t xml:space="preserve"> </w:t>
      </w:r>
      <w:r w:rsidRPr="008106B2">
        <w:rPr>
          <w:rFonts w:ascii="Times New Roman" w:hAnsi="Times New Roman"/>
        </w:rPr>
        <w:t xml:space="preserve">uses under specific circumstances, thus addressing </w:t>
      </w:r>
      <w:r w:rsidR="006B72CC">
        <w:rPr>
          <w:rFonts w:ascii="Times New Roman" w:hAnsi="Times New Roman"/>
        </w:rPr>
        <w:t xml:space="preserve">research </w:t>
      </w:r>
      <w:r w:rsidRPr="008106B2">
        <w:rPr>
          <w:rFonts w:ascii="Times New Roman" w:hAnsi="Times New Roman"/>
        </w:rPr>
        <w:t xml:space="preserve">question (a) above. In addition, </w:t>
      </w:r>
      <w:r w:rsidR="00070BA5">
        <w:rPr>
          <w:rFonts w:ascii="Times New Roman" w:hAnsi="Times New Roman"/>
        </w:rPr>
        <w:t>they</w:t>
      </w:r>
      <w:r w:rsidRPr="008106B2">
        <w:rPr>
          <w:rFonts w:ascii="Times New Roman" w:hAnsi="Times New Roman"/>
        </w:rPr>
        <w:t xml:space="preserve"> develop a new theoretical account that accommodates possible grammaticalization of parenthetical clauses (</w:t>
      </w:r>
      <w:r w:rsidR="006B72CC">
        <w:rPr>
          <w:rFonts w:ascii="Times New Roman" w:hAnsi="Times New Roman"/>
        </w:rPr>
        <w:t xml:space="preserve">research </w:t>
      </w:r>
      <w:r w:rsidRPr="008106B2">
        <w:rPr>
          <w:rFonts w:ascii="Times New Roman" w:hAnsi="Times New Roman"/>
        </w:rPr>
        <w:t>question (</w:t>
      </w:r>
      <w:r w:rsidR="00070BA5">
        <w:rPr>
          <w:rFonts w:ascii="Times New Roman" w:hAnsi="Times New Roman"/>
        </w:rPr>
        <w:t>d</w:t>
      </w:r>
      <w:r w:rsidRPr="008106B2">
        <w:rPr>
          <w:rFonts w:ascii="Times New Roman" w:hAnsi="Times New Roman"/>
        </w:rPr>
        <w:t>)), focusing on the notion of constructional slots.</w:t>
      </w:r>
      <w:r w:rsidR="00070BA5">
        <w:rPr>
          <w:rFonts w:ascii="Times New Roman" w:hAnsi="Times New Roman"/>
        </w:rPr>
        <w:t xml:space="preserve"> </w:t>
      </w:r>
      <w:r w:rsidR="00380201">
        <w:rPr>
          <w:rFonts w:ascii="Times New Roman" w:hAnsi="Times New Roman"/>
        </w:rPr>
        <w:t>The point of departure is the observation that</w:t>
      </w:r>
      <w:r w:rsidR="00B661C1">
        <w:rPr>
          <w:rFonts w:ascii="Times New Roman" w:hAnsi="Times New Roman"/>
        </w:rPr>
        <w:t xml:space="preserve"> </w:t>
      </w:r>
      <w:r w:rsidR="00B661C1" w:rsidRPr="008106B2">
        <w:rPr>
          <w:rFonts w:ascii="Times New Roman" w:hAnsi="Times New Roman"/>
        </w:rPr>
        <w:t>parenthetical clauses</w:t>
      </w:r>
      <w:r w:rsidR="00380201">
        <w:rPr>
          <w:rFonts w:ascii="Times New Roman" w:hAnsi="Times New Roman"/>
        </w:rPr>
        <w:t xml:space="preserve"> </w:t>
      </w:r>
      <w:r w:rsidR="00A64A78">
        <w:rPr>
          <w:rFonts w:ascii="Times New Roman" w:hAnsi="Times New Roman"/>
        </w:rPr>
        <w:t>are always discourse-secondary,</w:t>
      </w:r>
      <w:r w:rsidR="00B661C1">
        <w:rPr>
          <w:rFonts w:ascii="Times New Roman" w:hAnsi="Times New Roman"/>
        </w:rPr>
        <w:t xml:space="preserve"> </w:t>
      </w:r>
      <w:r w:rsidR="00380201">
        <w:rPr>
          <w:rFonts w:ascii="Times New Roman" w:hAnsi="Times New Roman"/>
        </w:rPr>
        <w:t xml:space="preserve">but not necessarily </w:t>
      </w:r>
      <w:r w:rsidR="00B661C1">
        <w:rPr>
          <w:rFonts w:ascii="Times New Roman" w:hAnsi="Times New Roman"/>
        </w:rPr>
        <w:t>grammatical</w:t>
      </w:r>
      <w:r w:rsidR="00A64A78">
        <w:rPr>
          <w:rFonts w:ascii="Times New Roman" w:hAnsi="Times New Roman"/>
        </w:rPr>
        <w:t xml:space="preserve"> at the structure level</w:t>
      </w:r>
      <w:r w:rsidR="00380201">
        <w:rPr>
          <w:rFonts w:ascii="Times New Roman" w:hAnsi="Times New Roman"/>
        </w:rPr>
        <w:t xml:space="preserve">. In some cases, they are </w:t>
      </w:r>
      <w:r w:rsidR="00A64A78">
        <w:rPr>
          <w:rFonts w:ascii="Times New Roman" w:hAnsi="Times New Roman"/>
        </w:rPr>
        <w:t>highly idiosyncratic</w:t>
      </w:r>
      <w:r w:rsidR="00380201">
        <w:rPr>
          <w:rFonts w:ascii="Times New Roman" w:hAnsi="Times New Roman"/>
        </w:rPr>
        <w:t xml:space="preserve"> and can be </w:t>
      </w:r>
      <w:r w:rsidR="00F72149">
        <w:rPr>
          <w:rFonts w:ascii="Times New Roman" w:hAnsi="Times New Roman"/>
        </w:rPr>
        <w:t xml:space="preserve">adverbially </w:t>
      </w:r>
      <w:r w:rsidR="00380201">
        <w:rPr>
          <w:rFonts w:ascii="Times New Roman" w:hAnsi="Times New Roman"/>
        </w:rPr>
        <w:t xml:space="preserve">modified – two characteristics that </w:t>
      </w:r>
      <w:r w:rsidR="0062138A">
        <w:rPr>
          <w:rFonts w:ascii="Times New Roman" w:hAnsi="Times New Roman"/>
        </w:rPr>
        <w:t>cannot be reconciled with</w:t>
      </w:r>
      <w:r w:rsidR="00380201">
        <w:rPr>
          <w:rFonts w:ascii="Times New Roman" w:hAnsi="Times New Roman"/>
        </w:rPr>
        <w:t xml:space="preserve"> grammatical status</w:t>
      </w:r>
      <w:r w:rsidR="00A64A78">
        <w:rPr>
          <w:rFonts w:ascii="Times New Roman" w:hAnsi="Times New Roman"/>
        </w:rPr>
        <w:t xml:space="preserve">. </w:t>
      </w:r>
      <w:r w:rsidR="000E53CC">
        <w:rPr>
          <w:rFonts w:ascii="Times New Roman" w:hAnsi="Times New Roman"/>
        </w:rPr>
        <w:t xml:space="preserve">For such cases, </w:t>
      </w:r>
      <w:r w:rsidR="000E53CC" w:rsidRPr="008106B2">
        <w:rPr>
          <w:rFonts w:ascii="Times New Roman" w:hAnsi="Times New Roman"/>
        </w:rPr>
        <w:t>Boye</w:t>
      </w:r>
      <w:r w:rsidR="000E53CC">
        <w:rPr>
          <w:rFonts w:ascii="Times New Roman" w:hAnsi="Times New Roman"/>
        </w:rPr>
        <w:t xml:space="preserve"> and Harder (2021) do not posit any syntagmatic relation between parenthetical and host clause</w:t>
      </w:r>
      <w:r w:rsidR="00EA014A">
        <w:rPr>
          <w:rFonts w:ascii="Times New Roman" w:hAnsi="Times New Roman"/>
        </w:rPr>
        <w:t xml:space="preserve">, </w:t>
      </w:r>
      <w:r w:rsidR="00B40823">
        <w:rPr>
          <w:rFonts w:ascii="Times New Roman" w:hAnsi="Times New Roman"/>
        </w:rPr>
        <w:t xml:space="preserve">and they do not posit any developmental </w:t>
      </w:r>
      <w:r w:rsidR="00B40823">
        <w:rPr>
          <w:rFonts w:ascii="Times New Roman" w:hAnsi="Times New Roman"/>
        </w:rPr>
        <w:lastRenderedPageBreak/>
        <w:t xml:space="preserve">relationship from </w:t>
      </w:r>
      <w:r w:rsidR="00301BD3">
        <w:rPr>
          <w:rFonts w:ascii="Times New Roman" w:hAnsi="Times New Roman"/>
        </w:rPr>
        <w:t xml:space="preserve">complement constructions with </w:t>
      </w:r>
      <w:r w:rsidR="005D04A3">
        <w:rPr>
          <w:rFonts w:ascii="Times New Roman" w:hAnsi="Times New Roman"/>
        </w:rPr>
        <w:t xml:space="preserve">CTP-clauses </w:t>
      </w:r>
      <w:r w:rsidR="00301BD3">
        <w:rPr>
          <w:rFonts w:ascii="Times New Roman" w:hAnsi="Times New Roman"/>
        </w:rPr>
        <w:t xml:space="preserve">in canonical matrix position </w:t>
      </w:r>
      <w:r w:rsidR="00B40823">
        <w:rPr>
          <w:rFonts w:ascii="Times New Roman" w:hAnsi="Times New Roman"/>
        </w:rPr>
        <w:t xml:space="preserve">like </w:t>
      </w:r>
      <w:r w:rsidR="00301BD3">
        <w:rPr>
          <w:rFonts w:ascii="Times New Roman" w:hAnsi="Times New Roman"/>
        </w:rPr>
        <w:t xml:space="preserve">(1) and </w:t>
      </w:r>
      <w:r w:rsidR="00B40823">
        <w:rPr>
          <w:rFonts w:ascii="Times New Roman" w:hAnsi="Times New Roman"/>
        </w:rPr>
        <w:t>(</w:t>
      </w:r>
      <w:r w:rsidR="00DD1750">
        <w:rPr>
          <w:rFonts w:ascii="Times New Roman" w:hAnsi="Times New Roman"/>
        </w:rPr>
        <w:t>2</w:t>
      </w:r>
      <w:r w:rsidR="00B40823">
        <w:rPr>
          <w:rFonts w:ascii="Times New Roman" w:hAnsi="Times New Roman"/>
        </w:rPr>
        <w:t>).</w:t>
      </w:r>
      <w:r w:rsidR="00FD1BDA">
        <w:rPr>
          <w:rFonts w:ascii="Times New Roman" w:hAnsi="Times New Roman"/>
        </w:rPr>
        <w:t xml:space="preserve"> </w:t>
      </w:r>
      <w:r w:rsidR="00F7105E">
        <w:rPr>
          <w:rFonts w:ascii="Times New Roman" w:hAnsi="Times New Roman"/>
        </w:rPr>
        <w:t xml:space="preserve">They thus revise their (2007, 2012) account and </w:t>
      </w:r>
      <w:r w:rsidR="001250BC">
        <w:rPr>
          <w:rFonts w:ascii="Times New Roman" w:hAnsi="Times New Roman"/>
        </w:rPr>
        <w:t xml:space="preserve">argue that </w:t>
      </w:r>
      <w:r w:rsidR="001250BC" w:rsidRPr="008106B2">
        <w:rPr>
          <w:rFonts w:ascii="Times New Roman" w:hAnsi="Times New Roman"/>
        </w:rPr>
        <w:t>parenthetical</w:t>
      </w:r>
      <w:r w:rsidR="001250BC">
        <w:rPr>
          <w:rFonts w:ascii="Times New Roman" w:hAnsi="Times New Roman"/>
        </w:rPr>
        <w:t xml:space="preserve"> CTP-clauses are obligatorily discourse-secondary because </w:t>
      </w:r>
      <w:r w:rsidR="006B72CC">
        <w:rPr>
          <w:rFonts w:ascii="Times New Roman" w:hAnsi="Times New Roman"/>
        </w:rPr>
        <w:t>they</w:t>
      </w:r>
      <w:r w:rsidR="001250BC">
        <w:rPr>
          <w:rFonts w:ascii="Times New Roman" w:hAnsi="Times New Roman"/>
        </w:rPr>
        <w:t xml:space="preserve"> occur in specific constructional slots that are dedicated to </w:t>
      </w:r>
      <w:r w:rsidR="000042EF">
        <w:rPr>
          <w:rFonts w:ascii="Times New Roman" w:hAnsi="Times New Roman"/>
        </w:rPr>
        <w:t>secondary</w:t>
      </w:r>
      <w:r w:rsidR="006B72CC">
        <w:rPr>
          <w:rFonts w:ascii="Times New Roman" w:hAnsi="Times New Roman"/>
        </w:rPr>
        <w:t xml:space="preserve"> </w:t>
      </w:r>
      <w:r w:rsidR="000042EF">
        <w:rPr>
          <w:rFonts w:ascii="Times New Roman" w:hAnsi="Times New Roman"/>
        </w:rPr>
        <w:t xml:space="preserve">status </w:t>
      </w:r>
      <w:r w:rsidR="003C608B">
        <w:rPr>
          <w:rFonts w:ascii="Times New Roman" w:hAnsi="Times New Roman"/>
        </w:rPr>
        <w:t xml:space="preserve">and also allow lexical fillers. </w:t>
      </w:r>
      <w:r w:rsidR="008B3BDF">
        <w:rPr>
          <w:rFonts w:ascii="Times New Roman" w:hAnsi="Times New Roman"/>
        </w:rPr>
        <w:t xml:space="preserve">Grammaticalization then takes place when the secondary status associated with the </w:t>
      </w:r>
      <w:r w:rsidR="008B3BDF" w:rsidRPr="008106B2">
        <w:rPr>
          <w:rFonts w:ascii="Times New Roman" w:hAnsi="Times New Roman"/>
        </w:rPr>
        <w:t xml:space="preserve">constructional </w:t>
      </w:r>
      <w:r w:rsidR="008B3BDF">
        <w:rPr>
          <w:rFonts w:ascii="Times New Roman" w:hAnsi="Times New Roman"/>
        </w:rPr>
        <w:t xml:space="preserve">slot comes to be associated with its filler </w:t>
      </w:r>
      <w:r w:rsidR="00636BAB">
        <w:rPr>
          <w:rFonts w:ascii="Times New Roman" w:hAnsi="Times New Roman"/>
        </w:rPr>
        <w:t>as well</w:t>
      </w:r>
      <w:r w:rsidR="008B3BDF">
        <w:rPr>
          <w:rFonts w:ascii="Times New Roman" w:hAnsi="Times New Roman"/>
        </w:rPr>
        <w:t>.</w:t>
      </w:r>
    </w:p>
    <w:p w14:paraId="5EA70648" w14:textId="5B4B08A3" w:rsidR="00DF663A" w:rsidRDefault="008106B2" w:rsidP="00DF663A">
      <w:pPr>
        <w:spacing w:after="0"/>
        <w:ind w:firstLine="426"/>
        <w:jc w:val="both"/>
        <w:rPr>
          <w:rFonts w:ascii="Times New Roman" w:hAnsi="Times New Roman"/>
          <w:shd w:val="clear" w:color="auto" w:fill="FFFFFF"/>
        </w:rPr>
      </w:pPr>
      <w:r w:rsidRPr="008106B2">
        <w:rPr>
          <w:rFonts w:ascii="Times New Roman" w:hAnsi="Times New Roman"/>
        </w:rPr>
        <w:t>López-Couso and Méndez-Naya</w:t>
      </w:r>
      <w:r w:rsidR="00E50593">
        <w:rPr>
          <w:rFonts w:ascii="Times New Roman" w:hAnsi="Times New Roman"/>
        </w:rPr>
        <w:t>’s</w:t>
      </w:r>
      <w:r w:rsidR="0000648A">
        <w:rPr>
          <w:rFonts w:ascii="Times New Roman" w:hAnsi="Times New Roman"/>
        </w:rPr>
        <w:t xml:space="preserve"> (2021)</w:t>
      </w:r>
      <w:r w:rsidRPr="008106B2">
        <w:rPr>
          <w:rFonts w:ascii="Times New Roman" w:hAnsi="Times New Roman"/>
        </w:rPr>
        <w:t xml:space="preserve"> paper </w:t>
      </w:r>
      <w:r w:rsidR="00AC2302">
        <w:rPr>
          <w:rFonts w:ascii="Times New Roman" w:hAnsi="Times New Roman"/>
        </w:rPr>
        <w:t xml:space="preserve">presents </w:t>
      </w:r>
      <w:r w:rsidRPr="008106B2">
        <w:rPr>
          <w:rFonts w:ascii="Times New Roman" w:hAnsi="Times New Roman"/>
        </w:rPr>
        <w:t xml:space="preserve">a diachronic corpus study of third person CTP-clauses </w:t>
      </w:r>
      <w:r w:rsidRPr="008106B2">
        <w:rPr>
          <w:rFonts w:ascii="Times New Roman" w:hAnsi="Times New Roman"/>
          <w:i/>
        </w:rPr>
        <w:t>chances are</w:t>
      </w:r>
      <w:r w:rsidRPr="008106B2">
        <w:rPr>
          <w:rFonts w:ascii="Times New Roman" w:hAnsi="Times New Roman"/>
        </w:rPr>
        <w:t xml:space="preserve"> and </w:t>
      </w:r>
      <w:r w:rsidRPr="008106B2">
        <w:rPr>
          <w:rFonts w:ascii="Times New Roman" w:hAnsi="Times New Roman"/>
          <w:i/>
        </w:rPr>
        <w:t>odds are</w:t>
      </w:r>
      <w:r w:rsidRPr="008106B2">
        <w:rPr>
          <w:rFonts w:ascii="Times New Roman" w:hAnsi="Times New Roman"/>
        </w:rPr>
        <w:t xml:space="preserve"> </w:t>
      </w:r>
      <w:r w:rsidR="00AC2302">
        <w:rPr>
          <w:rFonts w:ascii="Times New Roman" w:hAnsi="Times New Roman"/>
        </w:rPr>
        <w:t xml:space="preserve">as a testbed for Boye and Harder’s (2007, 2012) account of grammaticalization of CTP-clauses. </w:t>
      </w:r>
      <w:r w:rsidR="00B15422">
        <w:rPr>
          <w:rFonts w:ascii="Times New Roman" w:hAnsi="Times New Roman"/>
        </w:rPr>
        <w:t xml:space="preserve">In present-day data, such clauses </w:t>
      </w:r>
      <w:r w:rsidRPr="008106B2">
        <w:rPr>
          <w:rFonts w:ascii="Times New Roman" w:hAnsi="Times New Roman"/>
        </w:rPr>
        <w:t>show the three uses illustrated in Section 1: lexical use of complement construction</w:t>
      </w:r>
      <w:r w:rsidR="00C70FFF">
        <w:rPr>
          <w:rFonts w:ascii="Times New Roman" w:hAnsi="Times New Roman"/>
        </w:rPr>
        <w:t>s</w:t>
      </w:r>
      <w:r w:rsidRPr="008106B2">
        <w:rPr>
          <w:rFonts w:ascii="Times New Roman" w:hAnsi="Times New Roman"/>
        </w:rPr>
        <w:t>, grammatical use of complement construction</w:t>
      </w:r>
      <w:r w:rsidR="00C70FFF">
        <w:rPr>
          <w:rFonts w:ascii="Times New Roman" w:hAnsi="Times New Roman"/>
        </w:rPr>
        <w:t>s</w:t>
      </w:r>
      <w:r w:rsidRPr="008106B2">
        <w:rPr>
          <w:rFonts w:ascii="Times New Roman" w:hAnsi="Times New Roman"/>
        </w:rPr>
        <w:t xml:space="preserve"> and parenthetical use (cf. examples (4), (5) and (6) respectively). Their study shows that third person CTP-clauses manifest the same structural and functional parameters and shifts as first-person CTP-clauses (</w:t>
      </w:r>
      <w:r w:rsidR="00636BAB">
        <w:rPr>
          <w:rFonts w:ascii="Times New Roman" w:hAnsi="Times New Roman"/>
        </w:rPr>
        <w:t xml:space="preserve">research </w:t>
      </w:r>
      <w:r w:rsidRPr="008106B2">
        <w:rPr>
          <w:rFonts w:ascii="Times New Roman" w:hAnsi="Times New Roman"/>
        </w:rPr>
        <w:t>question (</w:t>
      </w:r>
      <w:r w:rsidR="00C0606D">
        <w:rPr>
          <w:rFonts w:ascii="Times New Roman" w:hAnsi="Times New Roman"/>
        </w:rPr>
        <w:t>b</w:t>
      </w:r>
      <w:r w:rsidRPr="008106B2">
        <w:rPr>
          <w:rFonts w:ascii="Times New Roman" w:hAnsi="Times New Roman"/>
        </w:rPr>
        <w:t>)), and that the three uses observed synchronically form stages on a diachronic pathway (</w:t>
      </w:r>
      <w:r w:rsidR="00636BAB">
        <w:rPr>
          <w:rFonts w:ascii="Times New Roman" w:hAnsi="Times New Roman"/>
        </w:rPr>
        <w:t xml:space="preserve">research </w:t>
      </w:r>
      <w:r w:rsidRPr="008106B2">
        <w:rPr>
          <w:rFonts w:ascii="Times New Roman" w:hAnsi="Times New Roman"/>
        </w:rPr>
        <w:t>question (</w:t>
      </w:r>
      <w:r w:rsidR="00D413B8">
        <w:rPr>
          <w:rFonts w:ascii="Times New Roman" w:hAnsi="Times New Roman"/>
        </w:rPr>
        <w:t>d</w:t>
      </w:r>
      <w:r w:rsidRPr="008106B2">
        <w:rPr>
          <w:rFonts w:ascii="Times New Roman" w:hAnsi="Times New Roman"/>
        </w:rPr>
        <w:t>)</w:t>
      </w:r>
      <w:r w:rsidR="00D413B8">
        <w:rPr>
          <w:rFonts w:ascii="Times New Roman" w:hAnsi="Times New Roman"/>
        </w:rPr>
        <w:t>).</w:t>
      </w:r>
      <w:r w:rsidR="00090CD9">
        <w:rPr>
          <w:rFonts w:ascii="Times New Roman" w:hAnsi="Times New Roman"/>
        </w:rPr>
        <w:t xml:space="preserve"> </w:t>
      </w:r>
      <w:r w:rsidRPr="008106B2">
        <w:rPr>
          <w:rFonts w:ascii="Times New Roman" w:hAnsi="Times New Roman"/>
        </w:rPr>
        <w:t xml:space="preserve">The use of historical data allows </w:t>
      </w:r>
      <w:r w:rsidR="00636BAB">
        <w:rPr>
          <w:rFonts w:ascii="Times New Roman" w:hAnsi="Times New Roman"/>
        </w:rPr>
        <w:t xml:space="preserve">the authors to </w:t>
      </w:r>
      <w:r w:rsidR="00636BAB" w:rsidRPr="008106B2">
        <w:rPr>
          <w:rFonts w:ascii="Times New Roman" w:hAnsi="Times New Roman"/>
        </w:rPr>
        <w:t>trac</w:t>
      </w:r>
      <w:r w:rsidR="00636BAB">
        <w:rPr>
          <w:rFonts w:ascii="Times New Roman" w:hAnsi="Times New Roman"/>
        </w:rPr>
        <w:t>e</w:t>
      </w:r>
      <w:r w:rsidR="00636BAB" w:rsidRPr="008106B2">
        <w:rPr>
          <w:rFonts w:ascii="Times New Roman" w:hAnsi="Times New Roman"/>
        </w:rPr>
        <w:t xml:space="preserve"> </w:t>
      </w:r>
      <w:r w:rsidRPr="008106B2">
        <w:rPr>
          <w:rFonts w:ascii="Times New Roman" w:hAnsi="Times New Roman"/>
          <w:shd w:val="clear" w:color="auto" w:fill="FFFFFF"/>
        </w:rPr>
        <w:t xml:space="preserve">formal evidence of grammaticalization, such as the loss of variability in the </w:t>
      </w:r>
      <w:r w:rsidRPr="008106B2">
        <w:rPr>
          <w:rFonts w:ascii="Times New Roman" w:hAnsi="Times New Roman"/>
          <w:i/>
          <w:shd w:val="clear" w:color="auto" w:fill="FFFFFF"/>
        </w:rPr>
        <w:t>chances</w:t>
      </w:r>
      <w:r w:rsidRPr="008106B2">
        <w:rPr>
          <w:rFonts w:ascii="Times New Roman" w:hAnsi="Times New Roman"/>
          <w:shd w:val="clear" w:color="auto" w:fill="FFFFFF"/>
        </w:rPr>
        <w:t xml:space="preserve">- and </w:t>
      </w:r>
      <w:r w:rsidRPr="008106B2">
        <w:rPr>
          <w:rFonts w:ascii="Times New Roman" w:hAnsi="Times New Roman"/>
          <w:i/>
          <w:iCs/>
          <w:shd w:val="clear" w:color="auto" w:fill="FFFFFF"/>
        </w:rPr>
        <w:t>odds</w:t>
      </w:r>
      <w:r w:rsidRPr="008106B2">
        <w:rPr>
          <w:rFonts w:ascii="Times New Roman" w:hAnsi="Times New Roman"/>
          <w:shd w:val="clear" w:color="auto" w:fill="FFFFFF"/>
        </w:rPr>
        <w:t xml:space="preserve">-NPs and TAM restrictions in the VP, as well as concomitant semantic changes in the parentheticals (cf. </w:t>
      </w:r>
      <w:r w:rsidR="00636BAB">
        <w:rPr>
          <w:rFonts w:ascii="Times New Roman" w:hAnsi="Times New Roman"/>
          <w:shd w:val="clear" w:color="auto" w:fill="FFFFFF"/>
        </w:rPr>
        <w:t xml:space="preserve">research </w:t>
      </w:r>
      <w:r w:rsidRPr="008106B2">
        <w:rPr>
          <w:rFonts w:ascii="Times New Roman" w:hAnsi="Times New Roman"/>
          <w:shd w:val="clear" w:color="auto" w:fill="FFFFFF"/>
        </w:rPr>
        <w:t>question (</w:t>
      </w:r>
      <w:r w:rsidR="00C50BF9">
        <w:rPr>
          <w:rFonts w:ascii="Times New Roman" w:hAnsi="Times New Roman"/>
          <w:shd w:val="clear" w:color="auto" w:fill="FFFFFF"/>
        </w:rPr>
        <w:t>c</w:t>
      </w:r>
      <w:r w:rsidRPr="008106B2">
        <w:rPr>
          <w:rFonts w:ascii="Times New Roman" w:hAnsi="Times New Roman"/>
          <w:shd w:val="clear" w:color="auto" w:fill="FFFFFF"/>
        </w:rPr>
        <w:t xml:space="preserve">)), and can shed light on the explanatory value of </w:t>
      </w:r>
      <w:r w:rsidR="00636BAB">
        <w:rPr>
          <w:rFonts w:ascii="Times New Roman" w:hAnsi="Times New Roman"/>
          <w:shd w:val="clear" w:color="auto" w:fill="FFFFFF"/>
        </w:rPr>
        <w:t xml:space="preserve">so-called </w:t>
      </w:r>
      <w:r w:rsidRPr="008106B2">
        <w:rPr>
          <w:rFonts w:ascii="Times New Roman" w:hAnsi="Times New Roman"/>
          <w:shd w:val="clear" w:color="auto" w:fill="FFFFFF"/>
        </w:rPr>
        <w:t>cooptation (</w:t>
      </w:r>
      <w:r w:rsidR="00636BAB">
        <w:rPr>
          <w:rFonts w:ascii="Times New Roman" w:hAnsi="Times New Roman"/>
          <w:shd w:val="clear" w:color="auto" w:fill="FFFFFF"/>
        </w:rPr>
        <w:t xml:space="preserve">Heine and Kaltenböck 2021; </w:t>
      </w:r>
      <w:r w:rsidR="00A15CBF">
        <w:rPr>
          <w:rFonts w:ascii="Times New Roman" w:hAnsi="Times New Roman"/>
          <w:shd w:val="clear" w:color="auto" w:fill="FFFFFF"/>
        </w:rPr>
        <w:t xml:space="preserve">see </w:t>
      </w:r>
      <w:r w:rsidR="00636BAB">
        <w:rPr>
          <w:rFonts w:ascii="Times New Roman" w:hAnsi="Times New Roman"/>
          <w:shd w:val="clear" w:color="auto" w:fill="FFFFFF"/>
        </w:rPr>
        <w:t xml:space="preserve">also </w:t>
      </w:r>
      <w:r w:rsidR="00A15CBF">
        <w:rPr>
          <w:rFonts w:ascii="Times New Roman" w:hAnsi="Times New Roman"/>
          <w:shd w:val="clear" w:color="auto" w:fill="FFFFFF"/>
        </w:rPr>
        <w:t>below</w:t>
      </w:r>
      <w:r w:rsidRPr="008106B2">
        <w:rPr>
          <w:rFonts w:ascii="Times New Roman" w:hAnsi="Times New Roman"/>
          <w:shd w:val="clear" w:color="auto" w:fill="FFFFFF"/>
        </w:rPr>
        <w:t>).</w:t>
      </w:r>
    </w:p>
    <w:p w14:paraId="503D84A4" w14:textId="6DDFAEE9" w:rsidR="008106B2" w:rsidRPr="00DF663A" w:rsidRDefault="00DF663A" w:rsidP="00DF663A">
      <w:pPr>
        <w:spacing w:after="0"/>
        <w:ind w:firstLine="426"/>
        <w:jc w:val="both"/>
        <w:rPr>
          <w:rFonts w:ascii="Times New Roman" w:hAnsi="Times New Roman"/>
          <w:shd w:val="clear" w:color="auto" w:fill="FFFFFF"/>
        </w:rPr>
      </w:pPr>
      <w:r w:rsidRPr="008106B2">
        <w:rPr>
          <w:rFonts w:ascii="Times New Roman" w:hAnsi="Times New Roman"/>
          <w:shd w:val="clear" w:color="auto" w:fill="FFFFFF"/>
        </w:rPr>
        <w:t>Davidse</w:t>
      </w:r>
      <w:r>
        <w:rPr>
          <w:rFonts w:ascii="Times New Roman" w:hAnsi="Times New Roman"/>
          <w:shd w:val="clear" w:color="auto" w:fill="FFFFFF"/>
        </w:rPr>
        <w:t xml:space="preserve">, </w:t>
      </w:r>
      <w:r w:rsidR="008106B2" w:rsidRPr="008106B2">
        <w:rPr>
          <w:rFonts w:ascii="Times New Roman" w:hAnsi="Times New Roman"/>
          <w:shd w:val="clear" w:color="auto" w:fill="FFFFFF"/>
        </w:rPr>
        <w:t>Van linden</w:t>
      </w:r>
      <w:r>
        <w:rPr>
          <w:rFonts w:ascii="Times New Roman" w:hAnsi="Times New Roman"/>
          <w:shd w:val="clear" w:color="auto" w:fill="FFFFFF"/>
        </w:rPr>
        <w:t xml:space="preserve"> and</w:t>
      </w:r>
      <w:r w:rsidR="00876503">
        <w:rPr>
          <w:rFonts w:ascii="Times New Roman" w:hAnsi="Times New Roman"/>
          <w:shd w:val="clear" w:color="auto" w:fill="FFFFFF"/>
        </w:rPr>
        <w:t xml:space="preserve"> </w:t>
      </w:r>
      <w:r w:rsidR="008106B2" w:rsidRPr="008106B2">
        <w:rPr>
          <w:rFonts w:ascii="Times New Roman" w:hAnsi="Times New Roman"/>
          <w:shd w:val="clear" w:color="auto" w:fill="FFFFFF"/>
        </w:rPr>
        <w:t>Brems</w:t>
      </w:r>
      <w:r w:rsidR="00836D44">
        <w:rPr>
          <w:rFonts w:ascii="Times New Roman" w:hAnsi="Times New Roman"/>
          <w:shd w:val="clear" w:color="auto" w:fill="FFFFFF"/>
        </w:rPr>
        <w:t>’</w:t>
      </w:r>
      <w:r w:rsidR="00876503">
        <w:rPr>
          <w:rFonts w:ascii="Times New Roman" w:hAnsi="Times New Roman"/>
          <w:shd w:val="clear" w:color="auto" w:fill="FFFFFF"/>
        </w:rPr>
        <w:t>s (2022) paper</w:t>
      </w:r>
      <w:r w:rsidR="008106B2" w:rsidRPr="008106B2">
        <w:rPr>
          <w:rFonts w:ascii="Times New Roman" w:hAnsi="Times New Roman"/>
          <w:shd w:val="clear" w:color="auto" w:fill="FFFFFF"/>
        </w:rPr>
        <w:t xml:space="preserve"> bring</w:t>
      </w:r>
      <w:r w:rsidR="00876503">
        <w:rPr>
          <w:rFonts w:ascii="Times New Roman" w:hAnsi="Times New Roman"/>
          <w:shd w:val="clear" w:color="auto" w:fill="FFFFFF"/>
        </w:rPr>
        <w:t>s</w:t>
      </w:r>
      <w:r w:rsidR="008106B2" w:rsidRPr="008106B2">
        <w:rPr>
          <w:rFonts w:ascii="Times New Roman" w:hAnsi="Times New Roman"/>
          <w:shd w:val="clear" w:color="auto" w:fill="FFFFFF"/>
        </w:rPr>
        <w:t xml:space="preserve"> together earlier joint work on CTP-clauses containing </w:t>
      </w:r>
      <w:r w:rsidR="008106B2" w:rsidRPr="008106B2">
        <w:rPr>
          <w:rFonts w:ascii="Times New Roman" w:hAnsi="Times New Roman"/>
          <w:i/>
        </w:rPr>
        <w:t>no</w:t>
      </w:r>
      <w:r w:rsidR="008106B2" w:rsidRPr="008106B2">
        <w:rPr>
          <w:rFonts w:ascii="Times New Roman" w:hAnsi="Times New Roman"/>
        </w:rPr>
        <w:t xml:space="preserve"> + </w:t>
      </w:r>
      <w:r w:rsidR="008106B2" w:rsidRPr="005A121F">
        <w:rPr>
          <w:rFonts w:ascii="Times New Roman" w:hAnsi="Times New Roman"/>
        </w:rPr>
        <w:t xml:space="preserve">noun (viz. </w:t>
      </w:r>
      <w:r w:rsidR="005A121F" w:rsidRPr="005A121F">
        <w:rPr>
          <w:rFonts w:ascii="Times New Roman" w:hAnsi="Times New Roman"/>
          <w:i/>
        </w:rPr>
        <w:t>chance</w:t>
      </w:r>
      <w:r w:rsidR="005A121F" w:rsidRPr="005A121F">
        <w:rPr>
          <w:rFonts w:ascii="Times New Roman" w:hAnsi="Times New Roman"/>
        </w:rPr>
        <w:t xml:space="preserve">, </w:t>
      </w:r>
      <w:r w:rsidR="005A121F" w:rsidRPr="005A121F">
        <w:rPr>
          <w:rFonts w:ascii="Times New Roman" w:hAnsi="Times New Roman"/>
          <w:i/>
        </w:rPr>
        <w:t>doubt</w:t>
      </w:r>
      <w:r w:rsidR="005A121F" w:rsidRPr="005A121F">
        <w:rPr>
          <w:rFonts w:ascii="Times New Roman" w:hAnsi="Times New Roman"/>
        </w:rPr>
        <w:t xml:space="preserve">, </w:t>
      </w:r>
      <w:r w:rsidR="005A121F" w:rsidRPr="005A121F">
        <w:rPr>
          <w:rFonts w:ascii="Times New Roman" w:hAnsi="Times New Roman"/>
          <w:i/>
        </w:rPr>
        <w:t>question</w:t>
      </w:r>
      <w:r w:rsidR="005A121F" w:rsidRPr="005A121F">
        <w:rPr>
          <w:rFonts w:ascii="Times New Roman" w:hAnsi="Times New Roman"/>
        </w:rPr>
        <w:t xml:space="preserve">, </w:t>
      </w:r>
      <w:r w:rsidR="005A121F" w:rsidRPr="005A121F">
        <w:rPr>
          <w:rFonts w:ascii="Times New Roman" w:hAnsi="Times New Roman"/>
          <w:i/>
        </w:rPr>
        <w:t>need</w:t>
      </w:r>
      <w:r w:rsidR="005A121F" w:rsidRPr="005A121F">
        <w:rPr>
          <w:rFonts w:ascii="Times New Roman" w:hAnsi="Times New Roman"/>
        </w:rPr>
        <w:t xml:space="preserve">, </w:t>
      </w:r>
      <w:r w:rsidR="005A121F" w:rsidRPr="005A121F">
        <w:rPr>
          <w:rFonts w:ascii="Times New Roman" w:hAnsi="Times New Roman"/>
          <w:i/>
        </w:rPr>
        <w:t>way</w:t>
      </w:r>
      <w:r w:rsidR="005A121F" w:rsidRPr="005A121F">
        <w:rPr>
          <w:rFonts w:ascii="Times New Roman" w:hAnsi="Times New Roman"/>
        </w:rPr>
        <w:t xml:space="preserve"> and </w:t>
      </w:r>
      <w:r w:rsidR="005A121F" w:rsidRPr="005A121F">
        <w:rPr>
          <w:rFonts w:ascii="Times New Roman" w:hAnsi="Times New Roman"/>
          <w:i/>
        </w:rPr>
        <w:t>wonder</w:t>
      </w:r>
      <w:r w:rsidR="008106B2" w:rsidRPr="005A121F">
        <w:rPr>
          <w:rFonts w:ascii="Times New Roman" w:hAnsi="Times New Roman"/>
        </w:rPr>
        <w:t>), which</w:t>
      </w:r>
      <w:r w:rsidR="008106B2" w:rsidRPr="008106B2">
        <w:rPr>
          <w:rFonts w:ascii="Times New Roman" w:hAnsi="Times New Roman"/>
        </w:rPr>
        <w:t xml:space="preserve"> display both lexical and grammatical uses of complement constructions (see (3) to (5) above), but do not show adverbial/parenthetical uses across the board. Crucially, the CTP-clauses studied establish different types of complement relations (e.g. factive for </w:t>
      </w:r>
      <w:r w:rsidR="008106B2" w:rsidRPr="008106B2">
        <w:rPr>
          <w:rFonts w:ascii="Times New Roman" w:hAnsi="Times New Roman"/>
          <w:i/>
          <w:shd w:val="clear" w:color="auto" w:fill="FFFFFF"/>
        </w:rPr>
        <w:t>it BE ‘no’ wonder</w:t>
      </w:r>
      <w:r w:rsidR="008106B2" w:rsidRPr="008106B2">
        <w:rPr>
          <w:rFonts w:ascii="Times New Roman" w:hAnsi="Times New Roman"/>
          <w:shd w:val="clear" w:color="auto" w:fill="FFFFFF"/>
        </w:rPr>
        <w:t xml:space="preserve">, propositional attitude for </w:t>
      </w:r>
      <w:r w:rsidR="008106B2" w:rsidRPr="008106B2">
        <w:rPr>
          <w:rFonts w:ascii="Times New Roman" w:hAnsi="Times New Roman"/>
          <w:i/>
          <w:shd w:val="clear" w:color="auto" w:fill="FFFFFF"/>
        </w:rPr>
        <w:t>there BE ‘no’ doubt</w:t>
      </w:r>
      <w:r w:rsidR="008106B2" w:rsidRPr="008106B2">
        <w:rPr>
          <w:rFonts w:ascii="Times New Roman" w:hAnsi="Times New Roman"/>
          <w:shd w:val="clear" w:color="auto" w:fill="FFFFFF"/>
        </w:rPr>
        <w:t xml:space="preserve">, and (root) modal for </w:t>
      </w:r>
      <w:r w:rsidR="008106B2" w:rsidRPr="008106B2">
        <w:rPr>
          <w:rFonts w:ascii="Times New Roman" w:hAnsi="Times New Roman"/>
          <w:i/>
          <w:shd w:val="clear" w:color="auto" w:fill="FFFFFF"/>
        </w:rPr>
        <w:t>there BE ‘no’ need/have ‘no’ need</w:t>
      </w:r>
      <w:r w:rsidR="008106B2" w:rsidRPr="008106B2">
        <w:rPr>
          <w:rFonts w:ascii="Times New Roman" w:hAnsi="Times New Roman"/>
          <w:shd w:val="clear" w:color="auto" w:fill="FFFFFF"/>
        </w:rPr>
        <w:t>)</w:t>
      </w:r>
      <w:r w:rsidR="0022454F">
        <w:rPr>
          <w:rFonts w:ascii="Times New Roman" w:hAnsi="Times New Roman"/>
          <w:shd w:val="clear" w:color="auto" w:fill="FFFFFF"/>
        </w:rPr>
        <w:t xml:space="preserve">. These are correlated with the different </w:t>
      </w:r>
      <w:r w:rsidR="0022454F" w:rsidRPr="008106B2">
        <w:rPr>
          <w:rFonts w:ascii="Times New Roman" w:hAnsi="Times New Roman"/>
        </w:rPr>
        <w:t>formal types of complement</w:t>
      </w:r>
      <w:r w:rsidR="0022454F">
        <w:rPr>
          <w:rFonts w:ascii="Times New Roman" w:hAnsi="Times New Roman"/>
        </w:rPr>
        <w:t xml:space="preserve"> these patterns exhibit, all of which </w:t>
      </w:r>
      <w:r w:rsidR="003001CC">
        <w:rPr>
          <w:rFonts w:ascii="Times New Roman" w:hAnsi="Times New Roman"/>
          <w:shd w:val="clear" w:color="auto" w:fill="FFFFFF"/>
        </w:rPr>
        <w:t>enables them to address</w:t>
      </w:r>
      <w:r w:rsidR="008106B2" w:rsidRPr="008106B2">
        <w:rPr>
          <w:rFonts w:ascii="Times New Roman" w:hAnsi="Times New Roman"/>
          <w:shd w:val="clear" w:color="auto" w:fill="FFFFFF"/>
        </w:rPr>
        <w:t xml:space="preserve"> </w:t>
      </w:r>
      <w:r w:rsidR="00636BAB">
        <w:rPr>
          <w:rFonts w:ascii="Times New Roman" w:hAnsi="Times New Roman"/>
          <w:shd w:val="clear" w:color="auto" w:fill="FFFFFF"/>
        </w:rPr>
        <w:t xml:space="preserve">research </w:t>
      </w:r>
      <w:r w:rsidR="008106B2" w:rsidRPr="008106B2">
        <w:rPr>
          <w:rFonts w:ascii="Times New Roman" w:hAnsi="Times New Roman"/>
          <w:shd w:val="clear" w:color="auto" w:fill="FFFFFF"/>
        </w:rPr>
        <w:t xml:space="preserve">question (a). </w:t>
      </w:r>
      <w:r w:rsidR="002A2418">
        <w:rPr>
          <w:rFonts w:ascii="Times New Roman" w:hAnsi="Times New Roman"/>
          <w:shd w:val="clear" w:color="auto" w:fill="FFFFFF"/>
        </w:rPr>
        <w:t>The</w:t>
      </w:r>
      <w:r w:rsidR="00DD607C">
        <w:rPr>
          <w:rFonts w:ascii="Times New Roman" w:hAnsi="Times New Roman"/>
          <w:shd w:val="clear" w:color="auto" w:fill="FFFFFF"/>
        </w:rPr>
        <w:t xml:space="preserve"> </w:t>
      </w:r>
      <w:r w:rsidR="00DD607C" w:rsidRPr="008106B2">
        <w:rPr>
          <w:rFonts w:ascii="Times New Roman" w:hAnsi="Times New Roman"/>
        </w:rPr>
        <w:t xml:space="preserve">CTP-clauses </w:t>
      </w:r>
      <w:r w:rsidR="0022454F">
        <w:rPr>
          <w:rFonts w:ascii="Times New Roman" w:hAnsi="Times New Roman"/>
        </w:rPr>
        <w:t xml:space="preserve">examined </w:t>
      </w:r>
      <w:r w:rsidR="002A2418">
        <w:rPr>
          <w:rFonts w:ascii="Times New Roman" w:hAnsi="Times New Roman"/>
          <w:shd w:val="clear" w:color="auto" w:fill="FFFFFF"/>
        </w:rPr>
        <w:t xml:space="preserve">also include first-person </w:t>
      </w:r>
      <w:r w:rsidR="00CA11A5">
        <w:rPr>
          <w:rFonts w:ascii="Times New Roman" w:hAnsi="Times New Roman"/>
          <w:shd w:val="clear" w:color="auto" w:fill="FFFFFF"/>
        </w:rPr>
        <w:t xml:space="preserve">subject clauses </w:t>
      </w:r>
      <w:r w:rsidR="002A2418">
        <w:rPr>
          <w:rFonts w:ascii="Times New Roman" w:hAnsi="Times New Roman"/>
          <w:shd w:val="clear" w:color="auto" w:fill="FFFFFF"/>
        </w:rPr>
        <w:t>(</w:t>
      </w:r>
      <w:r w:rsidR="002A2418" w:rsidRPr="002A2418">
        <w:rPr>
          <w:rFonts w:ascii="Times New Roman" w:hAnsi="Times New Roman"/>
          <w:i/>
          <w:iCs/>
          <w:shd w:val="clear" w:color="auto" w:fill="FFFFFF"/>
        </w:rPr>
        <w:t>I have no doubt …</w:t>
      </w:r>
      <w:r w:rsidR="002A2418">
        <w:rPr>
          <w:rFonts w:ascii="Times New Roman" w:hAnsi="Times New Roman"/>
          <w:shd w:val="clear" w:color="auto" w:fill="FFFFFF"/>
        </w:rPr>
        <w:t xml:space="preserve">) as well as third-person </w:t>
      </w:r>
      <w:r w:rsidR="00CA11A5" w:rsidRPr="00152774">
        <w:rPr>
          <w:rFonts w:ascii="Times New Roman" w:hAnsi="Times New Roman"/>
          <w:shd w:val="clear" w:color="auto" w:fill="FFFFFF"/>
        </w:rPr>
        <w:t>ones (</w:t>
      </w:r>
      <w:r w:rsidR="00152774" w:rsidRPr="00152774">
        <w:rPr>
          <w:rFonts w:ascii="Times New Roman" w:hAnsi="Times New Roman"/>
          <w:i/>
          <w:color w:val="000000"/>
        </w:rPr>
        <w:t>there was</w:t>
      </w:r>
      <w:r w:rsidR="00152774" w:rsidRPr="00152774">
        <w:rPr>
          <w:rFonts w:ascii="Times New Roman" w:hAnsi="Times New Roman"/>
          <w:color w:val="000000"/>
        </w:rPr>
        <w:t xml:space="preserve"> </w:t>
      </w:r>
      <w:r w:rsidR="00152774" w:rsidRPr="00152774">
        <w:rPr>
          <w:rFonts w:ascii="Times New Roman" w:hAnsi="Times New Roman"/>
          <w:i/>
          <w:color w:val="000000"/>
        </w:rPr>
        <w:t>no chance</w:t>
      </w:r>
      <w:r w:rsidR="00152774">
        <w:rPr>
          <w:rFonts w:ascii="Times New Roman" w:hAnsi="Times New Roman"/>
          <w:i/>
          <w:color w:val="000000"/>
        </w:rPr>
        <w:t xml:space="preserve"> …</w:t>
      </w:r>
      <w:r w:rsidR="00CA11A5" w:rsidRPr="00152774">
        <w:rPr>
          <w:rFonts w:ascii="Times New Roman" w:hAnsi="Times New Roman"/>
          <w:shd w:val="clear" w:color="auto" w:fill="FFFFFF"/>
        </w:rPr>
        <w:t>)</w:t>
      </w:r>
      <w:r w:rsidR="00755B5B">
        <w:rPr>
          <w:rFonts w:ascii="Times New Roman" w:hAnsi="Times New Roman"/>
          <w:shd w:val="clear" w:color="auto" w:fill="FFFFFF"/>
        </w:rPr>
        <w:t xml:space="preserve">, which bears on </w:t>
      </w:r>
      <w:r w:rsidR="00636BAB">
        <w:rPr>
          <w:rFonts w:ascii="Times New Roman" w:hAnsi="Times New Roman"/>
          <w:shd w:val="clear" w:color="auto" w:fill="FFFFFF"/>
        </w:rPr>
        <w:t xml:space="preserve">research </w:t>
      </w:r>
      <w:r w:rsidR="00755B5B" w:rsidRPr="008106B2">
        <w:rPr>
          <w:rFonts w:ascii="Times New Roman" w:hAnsi="Times New Roman"/>
        </w:rPr>
        <w:t>question (</w:t>
      </w:r>
      <w:r w:rsidR="00755B5B">
        <w:rPr>
          <w:rFonts w:ascii="Times New Roman" w:hAnsi="Times New Roman"/>
        </w:rPr>
        <w:t>b</w:t>
      </w:r>
      <w:r w:rsidR="00755B5B" w:rsidRPr="008106B2">
        <w:rPr>
          <w:rFonts w:ascii="Times New Roman" w:hAnsi="Times New Roman"/>
        </w:rPr>
        <w:t>)</w:t>
      </w:r>
      <w:r w:rsidR="002A2418" w:rsidRPr="00152774">
        <w:rPr>
          <w:rFonts w:ascii="Times New Roman" w:hAnsi="Times New Roman"/>
          <w:shd w:val="clear" w:color="auto" w:fill="FFFFFF"/>
        </w:rPr>
        <w:t xml:space="preserve">. </w:t>
      </w:r>
      <w:r w:rsidR="00FB6BDC">
        <w:rPr>
          <w:rFonts w:ascii="Times New Roman" w:hAnsi="Times New Roman"/>
          <w:shd w:val="clear" w:color="auto" w:fill="FFFFFF"/>
        </w:rPr>
        <w:t xml:space="preserve">Their main conclusion is that the </w:t>
      </w:r>
      <w:r w:rsidR="008106B2" w:rsidRPr="00152774">
        <w:rPr>
          <w:rFonts w:ascii="Times New Roman" w:hAnsi="Times New Roman"/>
        </w:rPr>
        <w:t>availability of adverbial/parenthetical uses</w:t>
      </w:r>
      <w:r w:rsidR="00060D3B">
        <w:rPr>
          <w:rFonts w:ascii="Times New Roman" w:hAnsi="Times New Roman"/>
        </w:rPr>
        <w:t xml:space="preserve"> – which invariably express </w:t>
      </w:r>
      <w:r w:rsidR="00060D3B" w:rsidRPr="00AD4654">
        <w:rPr>
          <w:rFonts w:ascii="Times New Roman" w:hAnsi="Times New Roman"/>
          <w:color w:val="000000"/>
        </w:rPr>
        <w:t>speaker-related meanings</w:t>
      </w:r>
      <w:r w:rsidR="00060D3B">
        <w:rPr>
          <w:rFonts w:ascii="Times New Roman" w:hAnsi="Times New Roman"/>
          <w:color w:val="000000"/>
        </w:rPr>
        <w:t xml:space="preserve"> –</w:t>
      </w:r>
      <w:r w:rsidR="00060D3B">
        <w:rPr>
          <w:rFonts w:ascii="Times New Roman" w:hAnsi="Times New Roman"/>
        </w:rPr>
        <w:t xml:space="preserve"> </w:t>
      </w:r>
      <w:r w:rsidR="008106B2" w:rsidRPr="00152774">
        <w:rPr>
          <w:rFonts w:ascii="Times New Roman" w:hAnsi="Times New Roman"/>
        </w:rPr>
        <w:t>depends</w:t>
      </w:r>
      <w:r w:rsidR="00060D3B">
        <w:rPr>
          <w:rFonts w:ascii="Times New Roman" w:hAnsi="Times New Roman"/>
        </w:rPr>
        <w:t xml:space="preserve"> </w:t>
      </w:r>
      <w:r w:rsidR="008106B2" w:rsidRPr="008106B2">
        <w:rPr>
          <w:rFonts w:ascii="Times New Roman" w:hAnsi="Times New Roman"/>
        </w:rPr>
        <w:t xml:space="preserve">on the level of clause structure the qualificational meaning of the </w:t>
      </w:r>
      <w:r w:rsidR="008106B2" w:rsidRPr="008106B2">
        <w:rPr>
          <w:rFonts w:ascii="Times New Roman" w:hAnsi="Times New Roman"/>
          <w:i/>
        </w:rPr>
        <w:t>no</w:t>
      </w:r>
      <w:r w:rsidR="008106B2" w:rsidRPr="008106B2">
        <w:rPr>
          <w:rFonts w:ascii="Times New Roman" w:hAnsi="Times New Roman"/>
        </w:rPr>
        <w:t xml:space="preserve"> + noun string applies to.</w:t>
      </w:r>
      <w:r w:rsidR="00FB6BDC">
        <w:rPr>
          <w:rFonts w:ascii="Times New Roman" w:hAnsi="Times New Roman"/>
        </w:rPr>
        <w:t xml:space="preserve"> </w:t>
      </w:r>
      <w:r w:rsidR="00EC424D">
        <w:rPr>
          <w:rFonts w:ascii="Times New Roman" w:hAnsi="Times New Roman"/>
        </w:rPr>
        <w:t xml:space="preserve">While CTP-clauses whose </w:t>
      </w:r>
      <w:r w:rsidR="00EC424D" w:rsidRPr="008106B2">
        <w:rPr>
          <w:rFonts w:ascii="Times New Roman" w:hAnsi="Times New Roman"/>
        </w:rPr>
        <w:t>qualificational</w:t>
      </w:r>
      <w:r w:rsidR="00EC424D">
        <w:rPr>
          <w:rFonts w:ascii="Times New Roman" w:hAnsi="Times New Roman"/>
        </w:rPr>
        <w:t xml:space="preserve"> meaning applies to </w:t>
      </w:r>
      <w:r w:rsidR="00C44210">
        <w:rPr>
          <w:rFonts w:ascii="Times New Roman" w:hAnsi="Times New Roman"/>
        </w:rPr>
        <w:t xml:space="preserve">theses or propositions (i.e. epistemic and mirative CTP-clauses respectively) do alternate with adverbial or parenthetical uses (e.g. </w:t>
      </w:r>
      <w:r w:rsidR="00C44210" w:rsidRPr="00C44210">
        <w:rPr>
          <w:rFonts w:ascii="Times New Roman" w:hAnsi="Times New Roman"/>
          <w:i/>
          <w:iCs/>
        </w:rPr>
        <w:t>no doubt</w:t>
      </w:r>
      <w:r w:rsidR="00C44210">
        <w:rPr>
          <w:rFonts w:ascii="Times New Roman" w:hAnsi="Times New Roman"/>
        </w:rPr>
        <w:t xml:space="preserve">, </w:t>
      </w:r>
      <w:r w:rsidR="00C44210" w:rsidRPr="00C44210">
        <w:rPr>
          <w:rFonts w:ascii="Times New Roman" w:hAnsi="Times New Roman"/>
          <w:i/>
          <w:iCs/>
        </w:rPr>
        <w:t>no wonder</w:t>
      </w:r>
      <w:r w:rsidR="00C44210">
        <w:rPr>
          <w:rFonts w:ascii="Times New Roman" w:hAnsi="Times New Roman"/>
        </w:rPr>
        <w:t xml:space="preserve">), CTP-clauses whose </w:t>
      </w:r>
      <w:r w:rsidR="00C44210" w:rsidRPr="008106B2">
        <w:rPr>
          <w:rFonts w:ascii="Times New Roman" w:hAnsi="Times New Roman"/>
        </w:rPr>
        <w:t>qualificational</w:t>
      </w:r>
      <w:r w:rsidR="00C44210">
        <w:rPr>
          <w:rFonts w:ascii="Times New Roman" w:hAnsi="Times New Roman"/>
        </w:rPr>
        <w:t xml:space="preserve"> meaning applies to processes (i.e. deontic CTP-clauses) do not</w:t>
      </w:r>
      <w:r w:rsidR="008106B2" w:rsidRPr="008106B2">
        <w:rPr>
          <w:rFonts w:ascii="Times New Roman" w:hAnsi="Times New Roman"/>
        </w:rPr>
        <w:t>.</w:t>
      </w:r>
      <w:r w:rsidR="00EB5B5E">
        <w:rPr>
          <w:rFonts w:ascii="Times New Roman" w:hAnsi="Times New Roman"/>
        </w:rPr>
        <w:t xml:space="preserve"> </w:t>
      </w:r>
      <w:r w:rsidR="005B585D">
        <w:rPr>
          <w:rFonts w:ascii="Times New Roman" w:hAnsi="Times New Roman"/>
        </w:rPr>
        <w:t xml:space="preserve">However, what the authors believe </w:t>
      </w:r>
      <w:r w:rsidR="00D83B2F">
        <w:rPr>
          <w:rFonts w:ascii="Times New Roman" w:hAnsi="Times New Roman"/>
        </w:rPr>
        <w:t xml:space="preserve">to be the most important distinction at play is the difference between interpersonal </w:t>
      </w:r>
      <w:r w:rsidR="0000247A">
        <w:rPr>
          <w:rFonts w:ascii="Times New Roman" w:hAnsi="Times New Roman"/>
        </w:rPr>
        <w:t>(viz. mirative, epistemic and subjective deontic</w:t>
      </w:r>
      <w:r w:rsidR="00E1569E">
        <w:rPr>
          <w:rFonts w:ascii="Times New Roman" w:hAnsi="Times New Roman"/>
        </w:rPr>
        <w:t xml:space="preserve"> meanings</w:t>
      </w:r>
      <w:r w:rsidR="0000247A">
        <w:rPr>
          <w:rFonts w:ascii="Times New Roman" w:hAnsi="Times New Roman"/>
        </w:rPr>
        <w:t xml:space="preserve">) </w:t>
      </w:r>
      <w:r w:rsidR="00D83B2F">
        <w:rPr>
          <w:rFonts w:ascii="Times New Roman" w:hAnsi="Times New Roman"/>
        </w:rPr>
        <w:t>and representational qualificational meanings</w:t>
      </w:r>
      <w:r w:rsidR="0000247A">
        <w:rPr>
          <w:rFonts w:ascii="Times New Roman" w:hAnsi="Times New Roman"/>
        </w:rPr>
        <w:t xml:space="preserve"> (viz. objective deontic and dynamic meanings)</w:t>
      </w:r>
      <w:r w:rsidR="00D83B2F">
        <w:rPr>
          <w:rFonts w:ascii="Times New Roman" w:hAnsi="Times New Roman"/>
        </w:rPr>
        <w:t>, for which they posit distinct syntagmatic relations or structural assemblies</w:t>
      </w:r>
      <w:r w:rsidR="00F817C6">
        <w:rPr>
          <w:rFonts w:ascii="Times New Roman" w:hAnsi="Times New Roman"/>
        </w:rPr>
        <w:t>.</w:t>
      </w:r>
      <w:r w:rsidR="00D83B2F">
        <w:rPr>
          <w:rFonts w:ascii="Times New Roman" w:hAnsi="Times New Roman"/>
        </w:rPr>
        <w:t xml:space="preserve"> </w:t>
      </w:r>
      <w:r w:rsidR="00A821A1">
        <w:rPr>
          <w:rFonts w:ascii="Times New Roman" w:hAnsi="Times New Roman"/>
        </w:rPr>
        <w:t xml:space="preserve">Specifically, </w:t>
      </w:r>
      <w:r w:rsidR="00D83B2F">
        <w:rPr>
          <w:rFonts w:ascii="Times New Roman" w:hAnsi="Times New Roman"/>
        </w:rPr>
        <w:t>building on McGregor’s (1997) Sem</w:t>
      </w:r>
      <w:r w:rsidR="00156C63">
        <w:rPr>
          <w:rFonts w:ascii="Times New Roman" w:hAnsi="Times New Roman"/>
        </w:rPr>
        <w:t>ioti</w:t>
      </w:r>
      <w:r w:rsidR="00D83B2F">
        <w:rPr>
          <w:rFonts w:ascii="Times New Roman" w:hAnsi="Times New Roman"/>
        </w:rPr>
        <w:t>c Grammar and Langacker’s (</w:t>
      </w:r>
      <w:r w:rsidR="00196DB2" w:rsidRPr="00196DB2">
        <w:rPr>
          <w:rFonts w:ascii="Times New Roman" w:hAnsi="Times New Roman"/>
        </w:rPr>
        <w:t>1987</w:t>
      </w:r>
      <w:r w:rsidR="00D83B2F">
        <w:rPr>
          <w:rFonts w:ascii="Times New Roman" w:hAnsi="Times New Roman"/>
        </w:rPr>
        <w:t>) Cognitive Grammar</w:t>
      </w:r>
      <w:r w:rsidR="00F817C6">
        <w:rPr>
          <w:rFonts w:ascii="Times New Roman" w:hAnsi="Times New Roman"/>
        </w:rPr>
        <w:t xml:space="preserve">, they propose </w:t>
      </w:r>
      <w:r w:rsidR="00E25239">
        <w:rPr>
          <w:rFonts w:ascii="Times New Roman" w:hAnsi="Times New Roman"/>
        </w:rPr>
        <w:t xml:space="preserve">a </w:t>
      </w:r>
      <w:r w:rsidR="009D2FEE">
        <w:rPr>
          <w:rFonts w:ascii="Times New Roman" w:hAnsi="Times New Roman"/>
        </w:rPr>
        <w:t xml:space="preserve">scoping </w:t>
      </w:r>
      <w:r w:rsidR="00E25239">
        <w:rPr>
          <w:rFonts w:ascii="Times New Roman" w:hAnsi="Times New Roman"/>
        </w:rPr>
        <w:t xml:space="preserve">relation </w:t>
      </w:r>
      <w:r w:rsidR="009D2FEE">
        <w:rPr>
          <w:rFonts w:ascii="Times New Roman" w:hAnsi="Times New Roman"/>
        </w:rPr>
        <w:t xml:space="preserve">or </w:t>
      </w:r>
      <w:r w:rsidR="00E25239">
        <w:rPr>
          <w:rFonts w:ascii="Times New Roman" w:hAnsi="Times New Roman"/>
        </w:rPr>
        <w:t xml:space="preserve">an assembly of </w:t>
      </w:r>
      <w:r w:rsidR="009D2FEE">
        <w:rPr>
          <w:rFonts w:ascii="Times New Roman" w:hAnsi="Times New Roman"/>
        </w:rPr>
        <w:t>interpersonal modification for the former</w:t>
      </w:r>
      <w:r w:rsidR="00E25239">
        <w:rPr>
          <w:rFonts w:ascii="Times New Roman" w:hAnsi="Times New Roman"/>
        </w:rPr>
        <w:t xml:space="preserve">, in which “the </w:t>
      </w:r>
      <w:r w:rsidR="00E25239" w:rsidRPr="00E25239">
        <w:rPr>
          <w:rFonts w:ascii="Times New Roman" w:hAnsi="Times New Roman"/>
        </w:rPr>
        <w:t xml:space="preserve">interpersonal modifier qualitatively </w:t>
      </w:r>
      <w:r w:rsidR="00E25239" w:rsidRPr="00EE1587">
        <w:rPr>
          <w:rFonts w:ascii="Times New Roman" w:hAnsi="Times New Roman"/>
          <w:i/>
          <w:iCs/>
        </w:rPr>
        <w:t>changes</w:t>
      </w:r>
      <w:r w:rsidR="00E25239" w:rsidRPr="00E25239">
        <w:rPr>
          <w:rFonts w:ascii="Times New Roman" w:hAnsi="Times New Roman"/>
        </w:rPr>
        <w:t xml:space="preserve"> the representational meaning of the unit it relates to</w:t>
      </w:r>
      <w:r w:rsidR="00E25239">
        <w:rPr>
          <w:rFonts w:ascii="Times New Roman" w:hAnsi="Times New Roman"/>
        </w:rPr>
        <w:t>” (</w:t>
      </w:r>
      <w:r w:rsidR="002335DF">
        <w:rPr>
          <w:rFonts w:ascii="Times New Roman" w:hAnsi="Times New Roman"/>
        </w:rPr>
        <w:t>Davidse et al. 2022: 20</w:t>
      </w:r>
      <w:r w:rsidR="00B70408">
        <w:rPr>
          <w:rFonts w:ascii="Times New Roman" w:hAnsi="Times New Roman"/>
        </w:rPr>
        <w:t>; italics original</w:t>
      </w:r>
      <w:r w:rsidR="00E25239">
        <w:rPr>
          <w:rFonts w:ascii="Times New Roman" w:hAnsi="Times New Roman"/>
        </w:rPr>
        <w:t>)</w:t>
      </w:r>
      <w:r w:rsidR="00B70408">
        <w:rPr>
          <w:rFonts w:ascii="Times New Roman" w:hAnsi="Times New Roman"/>
        </w:rPr>
        <w:t>,</w:t>
      </w:r>
      <w:r w:rsidR="00E25239" w:rsidRPr="00E25239">
        <w:rPr>
          <w:rFonts w:ascii="Times New Roman" w:hAnsi="Times New Roman"/>
        </w:rPr>
        <w:t xml:space="preserve"> </w:t>
      </w:r>
      <w:r w:rsidR="009D2FEE">
        <w:rPr>
          <w:rFonts w:ascii="Times New Roman" w:hAnsi="Times New Roman"/>
        </w:rPr>
        <w:t>a</w:t>
      </w:r>
      <w:r w:rsidR="00B70408">
        <w:rPr>
          <w:rFonts w:ascii="Times New Roman" w:hAnsi="Times New Roman"/>
        </w:rPr>
        <w:t>s opposed to</w:t>
      </w:r>
      <w:r w:rsidR="009D2FEE">
        <w:rPr>
          <w:rFonts w:ascii="Times New Roman" w:hAnsi="Times New Roman"/>
        </w:rPr>
        <w:t xml:space="preserve"> </w:t>
      </w:r>
      <w:r w:rsidR="0000247A">
        <w:rPr>
          <w:rFonts w:ascii="Times New Roman" w:hAnsi="Times New Roman"/>
        </w:rPr>
        <w:t>a</w:t>
      </w:r>
      <w:r w:rsidR="00721CF4">
        <w:rPr>
          <w:rFonts w:ascii="Times New Roman" w:hAnsi="Times New Roman"/>
        </w:rPr>
        <w:t xml:space="preserve"> dependency</w:t>
      </w:r>
      <w:r w:rsidR="003066A3" w:rsidRPr="003066A3">
        <w:rPr>
          <w:rFonts w:ascii="Times New Roman" w:hAnsi="Times New Roman"/>
        </w:rPr>
        <w:t xml:space="preserve"> relation </w:t>
      </w:r>
      <w:r w:rsidR="003066A3">
        <w:rPr>
          <w:rFonts w:ascii="Times New Roman" w:hAnsi="Times New Roman"/>
        </w:rPr>
        <w:t xml:space="preserve">of </w:t>
      </w:r>
      <w:r w:rsidR="003066A3" w:rsidRPr="003066A3">
        <w:rPr>
          <w:rFonts w:ascii="Times New Roman" w:hAnsi="Times New Roman"/>
        </w:rPr>
        <w:t>complementation</w:t>
      </w:r>
      <w:r w:rsidR="003066A3">
        <w:rPr>
          <w:rFonts w:ascii="Times New Roman" w:hAnsi="Times New Roman"/>
        </w:rPr>
        <w:t xml:space="preserve"> for the latter</w:t>
      </w:r>
      <w:r w:rsidR="00E23997">
        <w:rPr>
          <w:rFonts w:ascii="Times New Roman" w:hAnsi="Times New Roman"/>
        </w:rPr>
        <w:t xml:space="preserve">. Crucially, for </w:t>
      </w:r>
      <w:r w:rsidR="00E23997" w:rsidRPr="00E25239">
        <w:rPr>
          <w:rFonts w:ascii="Times New Roman" w:hAnsi="Times New Roman"/>
        </w:rPr>
        <w:t>representational</w:t>
      </w:r>
      <w:r w:rsidR="00E23997">
        <w:rPr>
          <w:rFonts w:ascii="Times New Roman" w:hAnsi="Times New Roman"/>
        </w:rPr>
        <w:t xml:space="preserve"> meanings, </w:t>
      </w:r>
      <w:r w:rsidR="00B70408">
        <w:rPr>
          <w:rFonts w:ascii="Times New Roman" w:hAnsi="Times New Roman"/>
        </w:rPr>
        <w:t xml:space="preserve">the component units are </w:t>
      </w:r>
      <w:r w:rsidR="00B70408" w:rsidRPr="00EE1587">
        <w:rPr>
          <w:rFonts w:ascii="Times New Roman" w:hAnsi="Times New Roman"/>
          <w:i/>
          <w:iCs/>
        </w:rPr>
        <w:t>added</w:t>
      </w:r>
      <w:r w:rsidR="00B70408">
        <w:rPr>
          <w:rFonts w:ascii="Times New Roman" w:hAnsi="Times New Roman"/>
        </w:rPr>
        <w:t xml:space="preserve"> to each other to build more elaborate representations</w:t>
      </w:r>
      <w:r w:rsidR="00E23997">
        <w:rPr>
          <w:rFonts w:ascii="Times New Roman" w:hAnsi="Times New Roman"/>
        </w:rPr>
        <w:t>; they do not involve scoping relations</w:t>
      </w:r>
      <w:r w:rsidR="00D83B2F">
        <w:rPr>
          <w:rFonts w:ascii="Times New Roman" w:hAnsi="Times New Roman"/>
        </w:rPr>
        <w:t xml:space="preserve">.  </w:t>
      </w:r>
      <w:r w:rsidR="00DB0E0C">
        <w:rPr>
          <w:rFonts w:ascii="Times New Roman" w:hAnsi="Times New Roman"/>
        </w:rPr>
        <w:t xml:space="preserve"> </w:t>
      </w:r>
    </w:p>
    <w:p w14:paraId="7DA1AB1A" w14:textId="5FA8D8F7" w:rsidR="00DF663A" w:rsidRDefault="008106B2" w:rsidP="00DF663A">
      <w:pPr>
        <w:spacing w:after="0"/>
        <w:ind w:firstLine="426"/>
        <w:jc w:val="both"/>
        <w:rPr>
          <w:rFonts w:ascii="Times New Roman" w:hAnsi="Times New Roman"/>
        </w:rPr>
      </w:pPr>
      <w:r w:rsidRPr="00016306">
        <w:rPr>
          <w:rFonts w:ascii="Times New Roman" w:hAnsi="Times New Roman"/>
        </w:rPr>
        <w:t xml:space="preserve">Heine and Kaltenböck </w:t>
      </w:r>
      <w:r w:rsidR="007E5111" w:rsidRPr="00016306">
        <w:rPr>
          <w:rFonts w:ascii="Times New Roman" w:hAnsi="Times New Roman"/>
        </w:rPr>
        <w:t xml:space="preserve">(2021) </w:t>
      </w:r>
      <w:r w:rsidRPr="00016306">
        <w:rPr>
          <w:rFonts w:ascii="Times New Roman" w:hAnsi="Times New Roman"/>
        </w:rPr>
        <w:t>focus</w:t>
      </w:r>
      <w:r w:rsidRPr="008106B2">
        <w:rPr>
          <w:rFonts w:ascii="Times New Roman" w:hAnsi="Times New Roman"/>
        </w:rPr>
        <w:t xml:space="preserve"> on the development of CTP-clauses used as parentheticals or comment clauses in the light of existing diachronic case-studies, and gauge the explanatory potential of a number of competing theoretical accounts</w:t>
      </w:r>
      <w:r w:rsidR="002F3F5F">
        <w:rPr>
          <w:rFonts w:ascii="Times New Roman" w:hAnsi="Times New Roman"/>
        </w:rPr>
        <w:t xml:space="preserve">, including </w:t>
      </w:r>
      <w:r w:rsidR="002F3F5F" w:rsidRPr="008106B2">
        <w:rPr>
          <w:rFonts w:ascii="Times New Roman" w:hAnsi="Times New Roman"/>
        </w:rPr>
        <w:t xml:space="preserve">Boye and Harder </w:t>
      </w:r>
      <w:r w:rsidR="002F3F5F">
        <w:rPr>
          <w:rFonts w:ascii="Times New Roman" w:hAnsi="Times New Roman"/>
        </w:rPr>
        <w:t>(</w:t>
      </w:r>
      <w:r w:rsidR="002F3F5F" w:rsidRPr="008106B2">
        <w:rPr>
          <w:rFonts w:ascii="Times New Roman" w:hAnsi="Times New Roman"/>
        </w:rPr>
        <w:t>2007, 2012</w:t>
      </w:r>
      <w:r w:rsidR="002F3F5F">
        <w:rPr>
          <w:rFonts w:ascii="Times New Roman" w:hAnsi="Times New Roman"/>
        </w:rPr>
        <w:t>) and Brinton (200</w:t>
      </w:r>
      <w:r w:rsidR="00E60D1C">
        <w:rPr>
          <w:rFonts w:ascii="Times New Roman" w:hAnsi="Times New Roman"/>
        </w:rPr>
        <w:t>8</w:t>
      </w:r>
      <w:r w:rsidR="002F3F5F">
        <w:rPr>
          <w:rFonts w:ascii="Times New Roman" w:hAnsi="Times New Roman"/>
        </w:rPr>
        <w:t>)</w:t>
      </w:r>
      <w:r w:rsidRPr="008106B2">
        <w:rPr>
          <w:rFonts w:ascii="Times New Roman" w:hAnsi="Times New Roman"/>
        </w:rPr>
        <w:t>. Ultimately</w:t>
      </w:r>
      <w:r w:rsidR="009D4158">
        <w:rPr>
          <w:rFonts w:ascii="Times New Roman" w:hAnsi="Times New Roman"/>
        </w:rPr>
        <w:t>,</w:t>
      </w:r>
      <w:r w:rsidRPr="008106B2">
        <w:rPr>
          <w:rFonts w:ascii="Times New Roman" w:hAnsi="Times New Roman"/>
        </w:rPr>
        <w:t xml:space="preserve"> they propose Discourse Grammar – which consists of sentence grammar and thetical grammar – as the framework that accommodates the observed developments best, assigning a central role to cooptation</w:t>
      </w:r>
      <w:r w:rsidR="00B73BE6">
        <w:rPr>
          <w:rFonts w:ascii="Times New Roman" w:hAnsi="Times New Roman"/>
        </w:rPr>
        <w:t xml:space="preserve">. Cooptation is a mechanism which lifts elements out of sentence grammar to deploy them in thetical grammar, where they will serve a discourse function. After this process of </w:t>
      </w:r>
      <w:r w:rsidR="00B73BE6" w:rsidRPr="008106B2">
        <w:rPr>
          <w:rFonts w:ascii="Times New Roman" w:hAnsi="Times New Roman"/>
        </w:rPr>
        <w:t>cooptation</w:t>
      </w:r>
      <w:r w:rsidR="00B73BE6">
        <w:rPr>
          <w:rFonts w:ascii="Times New Roman" w:hAnsi="Times New Roman"/>
        </w:rPr>
        <w:t xml:space="preserve">, </w:t>
      </w:r>
      <w:r w:rsidRPr="008106B2">
        <w:rPr>
          <w:rFonts w:ascii="Times New Roman" w:hAnsi="Times New Roman"/>
        </w:rPr>
        <w:lastRenderedPageBreak/>
        <w:t>grammaticalization can (but need not) take place (</w:t>
      </w:r>
      <w:r w:rsidR="00636BAB">
        <w:rPr>
          <w:rFonts w:ascii="Times New Roman" w:hAnsi="Times New Roman"/>
        </w:rPr>
        <w:t xml:space="preserve">research </w:t>
      </w:r>
      <w:r w:rsidRPr="008106B2">
        <w:rPr>
          <w:rFonts w:ascii="Times New Roman" w:hAnsi="Times New Roman"/>
        </w:rPr>
        <w:t>question (</w:t>
      </w:r>
      <w:r w:rsidR="00B73BE6">
        <w:rPr>
          <w:rFonts w:ascii="Times New Roman" w:hAnsi="Times New Roman"/>
        </w:rPr>
        <w:t>d</w:t>
      </w:r>
      <w:r w:rsidRPr="008106B2">
        <w:rPr>
          <w:rFonts w:ascii="Times New Roman" w:hAnsi="Times New Roman"/>
        </w:rPr>
        <w:t xml:space="preserve">)). They also clarify the </w:t>
      </w:r>
      <w:r w:rsidRPr="008106B2">
        <w:rPr>
          <w:rFonts w:ascii="Times New Roman" w:hAnsi="Times New Roman"/>
          <w:color w:val="000000" w:themeColor="text1"/>
        </w:rPr>
        <w:t xml:space="preserve">syntactic status of grammatical uses of </w:t>
      </w:r>
      <w:r w:rsidRPr="008106B2">
        <w:rPr>
          <w:rFonts w:ascii="Times New Roman" w:hAnsi="Times New Roman"/>
        </w:rPr>
        <w:t xml:space="preserve">complement constructions with overt complementizer (cf. (3)) within Discourse Grammar, a construction type that had not been discussed within that framework so far. They put forward a constructional account, positing multiple source constructions, some of which belong to sentence grammar and others to thetical grammar. </w:t>
      </w:r>
    </w:p>
    <w:p w14:paraId="2661FB2E" w14:textId="44E2BA28" w:rsidR="00DF663A" w:rsidRDefault="008106B2" w:rsidP="00D17187">
      <w:pPr>
        <w:spacing w:after="0"/>
        <w:ind w:firstLine="426"/>
        <w:jc w:val="both"/>
        <w:rPr>
          <w:rFonts w:ascii="Times New Roman" w:hAnsi="Times New Roman"/>
        </w:rPr>
      </w:pPr>
      <w:r w:rsidRPr="008106B2">
        <w:rPr>
          <w:rFonts w:ascii="Times New Roman" w:hAnsi="Times New Roman"/>
        </w:rPr>
        <w:t xml:space="preserve">Gentens </w:t>
      </w:r>
      <w:r w:rsidR="00E60D1C">
        <w:rPr>
          <w:rFonts w:ascii="Times New Roman" w:hAnsi="Times New Roman"/>
        </w:rPr>
        <w:t xml:space="preserve">(2022) </w:t>
      </w:r>
      <w:r w:rsidRPr="008106B2">
        <w:rPr>
          <w:rFonts w:ascii="Times New Roman" w:hAnsi="Times New Roman"/>
        </w:rPr>
        <w:t xml:space="preserve">turns to a semantic type of CTP so far unaddressed in this </w:t>
      </w:r>
      <w:r w:rsidR="008E2063">
        <w:rPr>
          <w:rFonts w:ascii="Times New Roman" w:hAnsi="Times New Roman"/>
        </w:rPr>
        <w:t>article collection</w:t>
      </w:r>
      <w:r w:rsidRPr="008106B2">
        <w:rPr>
          <w:rFonts w:ascii="Times New Roman" w:hAnsi="Times New Roman"/>
        </w:rPr>
        <w:t xml:space="preserve">, viz. manner-of-speaking predicates (e.g. </w:t>
      </w:r>
      <w:r w:rsidRPr="008106B2">
        <w:rPr>
          <w:rFonts w:ascii="Times New Roman" w:hAnsi="Times New Roman"/>
          <w:i/>
        </w:rPr>
        <w:t>babble</w:t>
      </w:r>
      <w:r w:rsidRPr="008106B2">
        <w:rPr>
          <w:rFonts w:ascii="Times New Roman" w:hAnsi="Times New Roman"/>
        </w:rPr>
        <w:t xml:space="preserve">, </w:t>
      </w:r>
      <w:r w:rsidRPr="008106B2">
        <w:rPr>
          <w:rFonts w:ascii="Times New Roman" w:hAnsi="Times New Roman"/>
          <w:i/>
        </w:rPr>
        <w:t>whisper</w:t>
      </w:r>
      <w:r w:rsidRPr="008106B2">
        <w:rPr>
          <w:rFonts w:ascii="Times New Roman" w:hAnsi="Times New Roman"/>
        </w:rPr>
        <w:t xml:space="preserve">, </w:t>
      </w:r>
      <w:r w:rsidRPr="008106B2">
        <w:rPr>
          <w:rFonts w:ascii="Times New Roman" w:hAnsi="Times New Roman"/>
          <w:i/>
        </w:rPr>
        <w:t>shout</w:t>
      </w:r>
      <w:r w:rsidRPr="008106B2">
        <w:rPr>
          <w:rFonts w:ascii="Times New Roman" w:hAnsi="Times New Roman"/>
        </w:rPr>
        <w:t xml:space="preserve">). Specifically, </w:t>
      </w:r>
      <w:r w:rsidR="00636BAB">
        <w:rPr>
          <w:rFonts w:ascii="Times New Roman" w:hAnsi="Times New Roman"/>
        </w:rPr>
        <w:t>her study</w:t>
      </w:r>
      <w:r w:rsidR="00636BAB" w:rsidRPr="008106B2">
        <w:rPr>
          <w:rFonts w:ascii="Times New Roman" w:hAnsi="Times New Roman"/>
        </w:rPr>
        <w:t xml:space="preserve"> </w:t>
      </w:r>
      <w:r w:rsidRPr="008106B2">
        <w:rPr>
          <w:rFonts w:ascii="Times New Roman" w:hAnsi="Times New Roman"/>
        </w:rPr>
        <w:t xml:space="preserve">presents a diachronic corpus study of </w:t>
      </w:r>
      <w:r w:rsidRPr="008106B2">
        <w:rPr>
          <w:rFonts w:ascii="Times New Roman" w:hAnsi="Times New Roman"/>
          <w:i/>
        </w:rPr>
        <w:t>shriek</w:t>
      </w:r>
      <w:r w:rsidRPr="008106B2">
        <w:rPr>
          <w:rFonts w:ascii="Times New Roman" w:hAnsi="Times New Roman"/>
        </w:rPr>
        <w:t>, which in addition to its original use as an intransitive predicate comes to function in parenthetical clauses as a direct speech reporting predicate (</w:t>
      </w:r>
      <w:r w:rsidR="00636BAB">
        <w:rPr>
          <w:rFonts w:ascii="Times New Roman" w:hAnsi="Times New Roman"/>
        </w:rPr>
        <w:t xml:space="preserve">research </w:t>
      </w:r>
      <w:r w:rsidRPr="008106B2">
        <w:rPr>
          <w:rFonts w:ascii="Times New Roman" w:hAnsi="Times New Roman"/>
        </w:rPr>
        <w:t>question</w:t>
      </w:r>
      <w:r w:rsidR="00FB5BE8">
        <w:rPr>
          <w:rFonts w:ascii="Times New Roman" w:hAnsi="Times New Roman"/>
        </w:rPr>
        <w:t>s</w:t>
      </w:r>
      <w:r w:rsidRPr="008106B2">
        <w:rPr>
          <w:rFonts w:ascii="Times New Roman" w:hAnsi="Times New Roman"/>
        </w:rPr>
        <w:t xml:space="preserve"> (a)</w:t>
      </w:r>
      <w:r w:rsidR="00FB5BE8">
        <w:rPr>
          <w:rFonts w:ascii="Times New Roman" w:hAnsi="Times New Roman"/>
        </w:rPr>
        <w:t xml:space="preserve"> and (d)</w:t>
      </w:r>
      <w:r w:rsidRPr="008106B2">
        <w:rPr>
          <w:rFonts w:ascii="Times New Roman" w:hAnsi="Times New Roman"/>
        </w:rPr>
        <w:t xml:space="preserve">). This case is special in that it does not involve the ‘reduction’ of a CTP-clause to a zero-complement phrase (e.g. </w:t>
      </w:r>
      <w:r w:rsidRPr="008106B2">
        <w:rPr>
          <w:rFonts w:ascii="Times New Roman" w:hAnsi="Times New Roman"/>
          <w:i/>
        </w:rPr>
        <w:t>I think</w:t>
      </w:r>
      <w:r w:rsidRPr="008106B2">
        <w:rPr>
          <w:rFonts w:ascii="Times New Roman" w:hAnsi="Times New Roman"/>
        </w:rPr>
        <w:t xml:space="preserve"> in (2) vs. (6)), but rather the augmentation of an intransitive predicate. In semantic terms, the parentheticals do not show schematic, speaker-related meanings, but instead retain a lexically specific component of manner of speaking (</w:t>
      </w:r>
      <w:r w:rsidR="00636BAB">
        <w:rPr>
          <w:rFonts w:ascii="Times New Roman" w:hAnsi="Times New Roman"/>
        </w:rPr>
        <w:t xml:space="preserve">research </w:t>
      </w:r>
      <w:r w:rsidRPr="008106B2">
        <w:rPr>
          <w:rFonts w:ascii="Times New Roman" w:hAnsi="Times New Roman"/>
        </w:rPr>
        <w:t>question (</w:t>
      </w:r>
      <w:r w:rsidR="00687A37">
        <w:rPr>
          <w:rFonts w:ascii="Times New Roman" w:hAnsi="Times New Roman"/>
        </w:rPr>
        <w:t>c</w:t>
      </w:r>
      <w:r w:rsidRPr="008106B2">
        <w:rPr>
          <w:rFonts w:ascii="Times New Roman" w:hAnsi="Times New Roman"/>
        </w:rPr>
        <w:t xml:space="preserve">)). Thus, the development of </w:t>
      </w:r>
      <w:r w:rsidRPr="008106B2">
        <w:rPr>
          <w:rFonts w:ascii="Times New Roman" w:hAnsi="Times New Roman"/>
          <w:i/>
        </w:rPr>
        <w:t>shriek</w:t>
      </w:r>
      <w:r w:rsidRPr="008106B2">
        <w:rPr>
          <w:rFonts w:ascii="Times New Roman" w:hAnsi="Times New Roman"/>
        </w:rPr>
        <w:t xml:space="preserve"> is very different from that of </w:t>
      </w:r>
      <w:r w:rsidRPr="008106B2">
        <w:rPr>
          <w:rFonts w:ascii="Times New Roman" w:hAnsi="Times New Roman"/>
          <w:i/>
        </w:rPr>
        <w:t>odds are</w:t>
      </w:r>
      <w:r w:rsidRPr="008106B2">
        <w:rPr>
          <w:rFonts w:ascii="Times New Roman" w:hAnsi="Times New Roman"/>
        </w:rPr>
        <w:t xml:space="preserve"> and </w:t>
      </w:r>
      <w:r w:rsidRPr="008106B2">
        <w:rPr>
          <w:rFonts w:ascii="Times New Roman" w:hAnsi="Times New Roman"/>
          <w:i/>
        </w:rPr>
        <w:t>chances are</w:t>
      </w:r>
      <w:r w:rsidRPr="008106B2">
        <w:rPr>
          <w:rFonts w:ascii="Times New Roman" w:hAnsi="Times New Roman"/>
        </w:rPr>
        <w:t xml:space="preserve"> discussed </w:t>
      </w:r>
      <w:r w:rsidR="00C105C6">
        <w:rPr>
          <w:rFonts w:ascii="Times New Roman" w:hAnsi="Times New Roman"/>
        </w:rPr>
        <w:t xml:space="preserve">in </w:t>
      </w:r>
      <w:r w:rsidR="00C105C6" w:rsidRPr="008106B2">
        <w:rPr>
          <w:rFonts w:ascii="Times New Roman" w:hAnsi="Times New Roman"/>
        </w:rPr>
        <w:t>López-Couso and Méndez-Naya</w:t>
      </w:r>
      <w:r w:rsidR="00C105C6">
        <w:rPr>
          <w:rFonts w:ascii="Times New Roman" w:hAnsi="Times New Roman"/>
        </w:rPr>
        <w:t xml:space="preserve"> (2021)</w:t>
      </w:r>
      <w:r w:rsidRPr="008106B2">
        <w:rPr>
          <w:rFonts w:ascii="Times New Roman" w:hAnsi="Times New Roman"/>
        </w:rPr>
        <w:t xml:space="preserve">, </w:t>
      </w:r>
      <w:r w:rsidR="00C105C6">
        <w:rPr>
          <w:rFonts w:ascii="Times New Roman" w:hAnsi="Times New Roman"/>
        </w:rPr>
        <w:t xml:space="preserve">or the verbo-nominal patterns </w:t>
      </w:r>
      <w:r w:rsidR="00954B6B">
        <w:rPr>
          <w:rFonts w:ascii="Times New Roman" w:hAnsi="Times New Roman"/>
        </w:rPr>
        <w:t xml:space="preserve">like </w:t>
      </w:r>
      <w:r w:rsidR="00C105C6" w:rsidRPr="00C105C6">
        <w:rPr>
          <w:rFonts w:ascii="Times New Roman" w:hAnsi="Times New Roman"/>
          <w:i/>
          <w:iCs/>
        </w:rPr>
        <w:t>there is no way</w:t>
      </w:r>
      <w:r w:rsidR="00C105C6">
        <w:rPr>
          <w:rFonts w:ascii="Times New Roman" w:hAnsi="Times New Roman"/>
        </w:rPr>
        <w:t xml:space="preserve"> or </w:t>
      </w:r>
      <w:r w:rsidR="00C105C6" w:rsidRPr="00C105C6">
        <w:rPr>
          <w:rFonts w:ascii="Times New Roman" w:hAnsi="Times New Roman"/>
          <w:i/>
          <w:iCs/>
        </w:rPr>
        <w:t>it’s no wonder</w:t>
      </w:r>
      <w:r w:rsidR="00C105C6">
        <w:rPr>
          <w:rFonts w:ascii="Times New Roman" w:hAnsi="Times New Roman"/>
        </w:rPr>
        <w:t xml:space="preserve"> examined by </w:t>
      </w:r>
      <w:r w:rsidR="00C105C6" w:rsidRPr="008106B2">
        <w:rPr>
          <w:rFonts w:ascii="Times New Roman" w:hAnsi="Times New Roman"/>
          <w:shd w:val="clear" w:color="auto" w:fill="FFFFFF"/>
        </w:rPr>
        <w:t>Davidse</w:t>
      </w:r>
      <w:r w:rsidR="00C105C6">
        <w:rPr>
          <w:rFonts w:ascii="Times New Roman" w:hAnsi="Times New Roman"/>
          <w:shd w:val="clear" w:color="auto" w:fill="FFFFFF"/>
        </w:rPr>
        <w:t xml:space="preserve">, </w:t>
      </w:r>
      <w:r w:rsidR="00C105C6" w:rsidRPr="008106B2">
        <w:rPr>
          <w:rFonts w:ascii="Times New Roman" w:hAnsi="Times New Roman"/>
          <w:shd w:val="clear" w:color="auto" w:fill="FFFFFF"/>
        </w:rPr>
        <w:t>Van linden</w:t>
      </w:r>
      <w:r w:rsidR="00C105C6">
        <w:rPr>
          <w:rFonts w:ascii="Times New Roman" w:hAnsi="Times New Roman"/>
          <w:shd w:val="clear" w:color="auto" w:fill="FFFFFF"/>
        </w:rPr>
        <w:t xml:space="preserve"> and </w:t>
      </w:r>
      <w:r w:rsidR="00C105C6" w:rsidRPr="008106B2">
        <w:rPr>
          <w:rFonts w:ascii="Times New Roman" w:hAnsi="Times New Roman"/>
          <w:shd w:val="clear" w:color="auto" w:fill="FFFFFF"/>
        </w:rPr>
        <w:t>Brems</w:t>
      </w:r>
      <w:r w:rsidR="00C105C6">
        <w:rPr>
          <w:rFonts w:ascii="Times New Roman" w:hAnsi="Times New Roman"/>
          <w:shd w:val="clear" w:color="auto" w:fill="FFFFFF"/>
        </w:rPr>
        <w:t xml:space="preserve"> (2022)</w:t>
      </w:r>
      <w:r w:rsidR="00C105C6">
        <w:rPr>
          <w:rFonts w:ascii="Times New Roman" w:hAnsi="Times New Roman"/>
        </w:rPr>
        <w:t xml:space="preserve">. </w:t>
      </w:r>
      <w:r w:rsidR="00D17187">
        <w:rPr>
          <w:rFonts w:ascii="Times New Roman" w:hAnsi="Times New Roman"/>
        </w:rPr>
        <w:t xml:space="preserve">That is, it </w:t>
      </w:r>
      <w:r w:rsidRPr="008106B2">
        <w:rPr>
          <w:rFonts w:ascii="Times New Roman" w:hAnsi="Times New Roman"/>
        </w:rPr>
        <w:t>does not fit the grammaticalization pathway proposed for the latter along the lines of Boye and Harder (2007, 2012). Instead, it presents evidence of cooptation at work, and thus adds to the diachronic validity of Discourse Gramma</w:t>
      </w:r>
      <w:r w:rsidR="006608E9">
        <w:rPr>
          <w:rFonts w:ascii="Times New Roman" w:hAnsi="Times New Roman"/>
        </w:rPr>
        <w:t xml:space="preserve">r, advocated by </w:t>
      </w:r>
      <w:r w:rsidR="006608E9" w:rsidRPr="00016306">
        <w:rPr>
          <w:rFonts w:ascii="Times New Roman" w:hAnsi="Times New Roman"/>
        </w:rPr>
        <w:t>Heine and Kaltenböck (2021)</w:t>
      </w:r>
      <w:r w:rsidRPr="008106B2">
        <w:rPr>
          <w:rFonts w:ascii="Times New Roman" w:hAnsi="Times New Roman"/>
        </w:rPr>
        <w:t>.</w:t>
      </w:r>
    </w:p>
    <w:p w14:paraId="275FB447" w14:textId="5DD75A61" w:rsidR="008106B2" w:rsidRPr="008106B2" w:rsidRDefault="008106B2" w:rsidP="00DF663A">
      <w:pPr>
        <w:spacing w:after="0"/>
        <w:ind w:firstLine="426"/>
        <w:jc w:val="both"/>
        <w:rPr>
          <w:rFonts w:ascii="Times New Roman" w:hAnsi="Times New Roman"/>
        </w:rPr>
      </w:pPr>
      <w:r w:rsidRPr="007453F6">
        <w:rPr>
          <w:rFonts w:ascii="Times New Roman" w:hAnsi="Times New Roman"/>
        </w:rPr>
        <w:t xml:space="preserve">Maekelberghe’s </w:t>
      </w:r>
      <w:r w:rsidR="00692EFA" w:rsidRPr="007453F6">
        <w:rPr>
          <w:rFonts w:ascii="Times New Roman" w:hAnsi="Times New Roman"/>
        </w:rPr>
        <w:t xml:space="preserve">(2021) </w:t>
      </w:r>
      <w:r w:rsidRPr="007453F6">
        <w:rPr>
          <w:rFonts w:ascii="Times New Roman" w:hAnsi="Times New Roman"/>
        </w:rPr>
        <w:t xml:space="preserve">paper concentrates on CTP-clauses with </w:t>
      </w:r>
      <w:r w:rsidRPr="007453F6">
        <w:rPr>
          <w:rFonts w:ascii="Times New Roman" w:hAnsi="Times New Roman"/>
          <w:i/>
        </w:rPr>
        <w:t>imagine</w:t>
      </w:r>
      <w:r w:rsidRPr="007453F6">
        <w:rPr>
          <w:rFonts w:ascii="Times New Roman" w:hAnsi="Times New Roman"/>
        </w:rPr>
        <w:t>, whose grammatical uses show an unusually high degree of formal variability, both in terms of TAM values in the CTP-clause and in terms of formal types of complement</w:t>
      </w:r>
      <w:r w:rsidR="00A02AA5" w:rsidRPr="007453F6">
        <w:rPr>
          <w:rFonts w:ascii="Times New Roman" w:hAnsi="Times New Roman"/>
        </w:rPr>
        <w:t xml:space="preserve"> (</w:t>
      </w:r>
      <w:r w:rsidR="00863CAB" w:rsidRPr="007453F6">
        <w:rPr>
          <w:rFonts w:ascii="Times New Roman" w:hAnsi="Times New Roman"/>
        </w:rPr>
        <w:t xml:space="preserve">research </w:t>
      </w:r>
      <w:r w:rsidR="00A02AA5" w:rsidRPr="007453F6">
        <w:rPr>
          <w:rFonts w:ascii="Times New Roman" w:hAnsi="Times New Roman"/>
        </w:rPr>
        <w:t>question (c))</w:t>
      </w:r>
      <w:r w:rsidRPr="007453F6">
        <w:rPr>
          <w:rFonts w:ascii="Times New Roman" w:hAnsi="Times New Roman"/>
        </w:rPr>
        <w:t xml:space="preserve">. On the basis of a </w:t>
      </w:r>
      <w:r w:rsidR="007453F6" w:rsidRPr="007453F6">
        <w:rPr>
          <w:rFonts w:ascii="Times New Roman" w:hAnsi="Times New Roman"/>
        </w:rPr>
        <w:t>h</w:t>
      </w:r>
      <w:r w:rsidRPr="007453F6">
        <w:rPr>
          <w:rFonts w:ascii="Times New Roman" w:hAnsi="Times New Roman"/>
        </w:rPr>
        <w:t xml:space="preserve">ierarchical </w:t>
      </w:r>
      <w:r w:rsidR="007453F6" w:rsidRPr="007453F6">
        <w:rPr>
          <w:rStyle w:val="cf01"/>
          <w:rFonts w:ascii="Times New Roman" w:hAnsi="Times New Roman" w:cs="Times New Roman"/>
          <w:sz w:val="22"/>
          <w:szCs w:val="22"/>
        </w:rPr>
        <w:t>cluster analysis</w:t>
      </w:r>
      <w:r w:rsidR="007453F6" w:rsidRPr="007453F6">
        <w:rPr>
          <w:rFonts w:ascii="Times New Roman" w:hAnsi="Times New Roman"/>
        </w:rPr>
        <w:t xml:space="preserve"> </w:t>
      </w:r>
      <w:r w:rsidRPr="007453F6">
        <w:rPr>
          <w:rFonts w:ascii="Times New Roman" w:hAnsi="Times New Roman"/>
        </w:rPr>
        <w:t>applied to a synchronic dataset, Maekelberghe finds correlations between the formal type of complement and the possibility of grammatical uses (</w:t>
      </w:r>
      <w:r w:rsidR="00863CAB" w:rsidRPr="007453F6">
        <w:rPr>
          <w:rFonts w:ascii="Times New Roman" w:hAnsi="Times New Roman"/>
        </w:rPr>
        <w:t xml:space="preserve">research </w:t>
      </w:r>
      <w:r w:rsidRPr="007453F6">
        <w:rPr>
          <w:rFonts w:ascii="Times New Roman" w:hAnsi="Times New Roman"/>
        </w:rPr>
        <w:t>question (</w:t>
      </w:r>
      <w:r w:rsidR="006C7FD1" w:rsidRPr="007453F6">
        <w:rPr>
          <w:rFonts w:ascii="Times New Roman" w:hAnsi="Times New Roman"/>
        </w:rPr>
        <w:t>a</w:t>
      </w:r>
      <w:r w:rsidRPr="007453F6">
        <w:rPr>
          <w:rFonts w:ascii="Times New Roman" w:hAnsi="Times New Roman"/>
        </w:rPr>
        <w:t>))</w:t>
      </w:r>
      <w:r w:rsidR="006C7FD1" w:rsidRPr="007453F6">
        <w:rPr>
          <w:rFonts w:ascii="Times New Roman" w:hAnsi="Times New Roman"/>
        </w:rPr>
        <w:t>. F</w:t>
      </w:r>
      <w:r w:rsidRPr="007453F6">
        <w:rPr>
          <w:rFonts w:ascii="Times New Roman" w:hAnsi="Times New Roman"/>
        </w:rPr>
        <w:t xml:space="preserve">or example, CTP-clauses with gerund complements are restricted to lexical use, while those with zero </w:t>
      </w:r>
      <w:r w:rsidRPr="007453F6">
        <w:rPr>
          <w:rFonts w:ascii="Times New Roman" w:hAnsi="Times New Roman"/>
          <w:i/>
        </w:rPr>
        <w:t>that</w:t>
      </w:r>
      <w:r w:rsidRPr="007453F6">
        <w:rPr>
          <w:rFonts w:ascii="Times New Roman" w:hAnsi="Times New Roman"/>
        </w:rPr>
        <w:t>-clauses typically show grammatical</w:t>
      </w:r>
      <w:r w:rsidRPr="008106B2">
        <w:rPr>
          <w:rFonts w:ascii="Times New Roman" w:hAnsi="Times New Roman"/>
        </w:rPr>
        <w:t xml:space="preserve"> use. In addition, grammatical variants of CTP-clauses – be it in complement structures or parenthetical use – are shown to often contain modal auxiliaries, and hence show more semantic variation than the formally constrained high-frequency parentheticals </w:t>
      </w:r>
      <w:r w:rsidRPr="008106B2">
        <w:rPr>
          <w:rFonts w:ascii="Times New Roman" w:hAnsi="Times New Roman"/>
          <w:i/>
        </w:rPr>
        <w:t>I think</w:t>
      </w:r>
      <w:r w:rsidRPr="008106B2">
        <w:rPr>
          <w:rFonts w:ascii="Times New Roman" w:hAnsi="Times New Roman"/>
        </w:rPr>
        <w:t xml:space="preserve"> and </w:t>
      </w:r>
      <w:r w:rsidRPr="008106B2">
        <w:rPr>
          <w:rFonts w:ascii="Times New Roman" w:hAnsi="Times New Roman"/>
          <w:i/>
        </w:rPr>
        <w:t>I guess</w:t>
      </w:r>
      <w:r w:rsidRPr="008106B2">
        <w:rPr>
          <w:rFonts w:ascii="Times New Roman" w:hAnsi="Times New Roman"/>
        </w:rPr>
        <w:t xml:space="preserve"> (</w:t>
      </w:r>
      <w:r w:rsidR="00863CAB">
        <w:rPr>
          <w:rFonts w:ascii="Times New Roman" w:hAnsi="Times New Roman"/>
        </w:rPr>
        <w:t xml:space="preserve">research </w:t>
      </w:r>
      <w:r w:rsidRPr="008106B2">
        <w:rPr>
          <w:rFonts w:ascii="Times New Roman" w:hAnsi="Times New Roman"/>
        </w:rPr>
        <w:t>question (</w:t>
      </w:r>
      <w:r w:rsidR="006C7FD1">
        <w:rPr>
          <w:rFonts w:ascii="Times New Roman" w:hAnsi="Times New Roman"/>
        </w:rPr>
        <w:t>c</w:t>
      </w:r>
      <w:r w:rsidRPr="008106B2">
        <w:rPr>
          <w:rFonts w:ascii="Times New Roman" w:hAnsi="Times New Roman"/>
        </w:rPr>
        <w:t>)).</w:t>
      </w:r>
    </w:p>
    <w:p w14:paraId="1D93D81E" w14:textId="75E91C92" w:rsidR="008106B2" w:rsidRDefault="008106B2" w:rsidP="00506FA3">
      <w:pPr>
        <w:spacing w:after="0"/>
        <w:ind w:firstLine="284"/>
        <w:jc w:val="both"/>
        <w:rPr>
          <w:rFonts w:ascii="Times New Roman" w:hAnsi="Times New Roman"/>
        </w:rPr>
      </w:pPr>
      <w:r w:rsidRPr="008106B2">
        <w:rPr>
          <w:rFonts w:ascii="Times New Roman" w:hAnsi="Times New Roman"/>
        </w:rPr>
        <w:t xml:space="preserve">With the last </w:t>
      </w:r>
      <w:r w:rsidR="00C50BF9">
        <w:rPr>
          <w:rFonts w:ascii="Times New Roman" w:hAnsi="Times New Roman"/>
        </w:rPr>
        <w:t>article</w:t>
      </w:r>
      <w:r w:rsidRPr="008106B2">
        <w:rPr>
          <w:rFonts w:ascii="Times New Roman" w:hAnsi="Times New Roman"/>
        </w:rPr>
        <w:t xml:space="preserve">, this </w:t>
      </w:r>
      <w:r w:rsidR="00C50BF9">
        <w:rPr>
          <w:rFonts w:ascii="Times New Roman" w:hAnsi="Times New Roman"/>
        </w:rPr>
        <w:t>collection</w:t>
      </w:r>
      <w:r w:rsidRPr="008106B2">
        <w:rPr>
          <w:rFonts w:ascii="Times New Roman" w:hAnsi="Times New Roman"/>
        </w:rPr>
        <w:t xml:space="preserve"> moves beyond English and thus addresses </w:t>
      </w:r>
      <w:r w:rsidR="00863CAB">
        <w:rPr>
          <w:rFonts w:ascii="Times New Roman" w:hAnsi="Times New Roman"/>
        </w:rPr>
        <w:t xml:space="preserve">research </w:t>
      </w:r>
      <w:r w:rsidRPr="008106B2">
        <w:rPr>
          <w:rFonts w:ascii="Times New Roman" w:hAnsi="Times New Roman"/>
        </w:rPr>
        <w:t>question (</w:t>
      </w:r>
      <w:r w:rsidR="00C50BF9">
        <w:rPr>
          <w:rFonts w:ascii="Times New Roman" w:hAnsi="Times New Roman"/>
        </w:rPr>
        <w:t>e</w:t>
      </w:r>
      <w:r w:rsidRPr="008106B2">
        <w:rPr>
          <w:rFonts w:ascii="Times New Roman" w:hAnsi="Times New Roman"/>
        </w:rPr>
        <w:t>). McGregor</w:t>
      </w:r>
      <w:r w:rsidR="00335113">
        <w:rPr>
          <w:rFonts w:ascii="Times New Roman" w:hAnsi="Times New Roman"/>
        </w:rPr>
        <w:t xml:space="preserve"> (2021) </w:t>
      </w:r>
      <w:r w:rsidRPr="008106B2">
        <w:rPr>
          <w:rFonts w:ascii="Times New Roman" w:hAnsi="Times New Roman"/>
        </w:rPr>
        <w:t xml:space="preserve">presents a typological and theoretical investigation of belief and thought complements – as in </w:t>
      </w:r>
      <w:r w:rsidRPr="008106B2">
        <w:rPr>
          <w:rFonts w:ascii="Times New Roman" w:hAnsi="Times New Roman"/>
          <w:i/>
        </w:rPr>
        <w:t>he believes/thinks that the turtle is dead</w:t>
      </w:r>
      <w:r w:rsidRPr="008106B2">
        <w:rPr>
          <w:rFonts w:ascii="Times New Roman" w:hAnsi="Times New Roman"/>
        </w:rPr>
        <w:t xml:space="preserve"> – in a sample of about sixty Australian Aboriginal languages. Interestingly, in a number of languages the distinct construction status of belief and thought complements is not straightforward, as they can hardly be differentiated from reported speech constructions. However, some languages do show evidence for a distinct complement construction type devoted to expressing mistaken beliefs. McGregor also homes in on the theoretical issue of the nature of the relation between the CTP-clause and the clause expressing the thought (the ‘complement’), irrespective of the type of use (lexical vs. grammatical) of the CTP-clause. He rejects the traditional complementation analysis (e.g. Noonan 1985) of the clause of thought serving an argument role in the matrix clause, and argues instead that the syntagmatic relation at issue is one of framing, which belongs to the interpersonal semiotic (cf. McGregor 1997).</w:t>
      </w:r>
    </w:p>
    <w:p w14:paraId="34B11353" w14:textId="77777777" w:rsidR="00151178" w:rsidRDefault="00655B20" w:rsidP="00151178">
      <w:pPr>
        <w:spacing w:after="0"/>
        <w:ind w:firstLine="284"/>
        <w:jc w:val="both"/>
        <w:rPr>
          <w:rFonts w:ascii="Times New Roman" w:hAnsi="Times New Roman"/>
          <w:shd w:val="clear" w:color="auto" w:fill="FFFFFF"/>
        </w:rPr>
      </w:pPr>
      <w:r>
        <w:rPr>
          <w:rFonts w:ascii="Times New Roman" w:hAnsi="Times New Roman"/>
        </w:rPr>
        <w:t xml:space="preserve">In conclusion, the answers to the research questions (a) to (e) provided by the articles in this collection largely go in the same direction. </w:t>
      </w:r>
      <w:r w:rsidR="000F7F4F">
        <w:rPr>
          <w:rFonts w:ascii="Times New Roman" w:hAnsi="Times New Roman"/>
        </w:rPr>
        <w:t xml:space="preserve">What stands out most is </w:t>
      </w:r>
      <w:r w:rsidR="00503DA0">
        <w:rPr>
          <w:rFonts w:ascii="Times New Roman" w:hAnsi="Times New Roman"/>
        </w:rPr>
        <w:t>the</w:t>
      </w:r>
      <w:r w:rsidR="00154F32">
        <w:rPr>
          <w:rFonts w:ascii="Times New Roman" w:hAnsi="Times New Roman"/>
        </w:rPr>
        <w:t xml:space="preserve"> </w:t>
      </w:r>
      <w:r>
        <w:rPr>
          <w:rFonts w:ascii="Times New Roman" w:hAnsi="Times New Roman"/>
        </w:rPr>
        <w:t xml:space="preserve">converging evidence that parenthetical clauses do not always compare to grammatically used </w:t>
      </w:r>
      <w:r w:rsidR="00B035C6">
        <w:rPr>
          <w:rFonts w:ascii="Times New Roman" w:hAnsi="Times New Roman"/>
        </w:rPr>
        <w:t>CTP-clauses in sentence-initial position</w:t>
      </w:r>
      <w:r w:rsidR="000F7F4F">
        <w:rPr>
          <w:rFonts w:ascii="Times New Roman" w:hAnsi="Times New Roman"/>
        </w:rPr>
        <w:t xml:space="preserve"> like </w:t>
      </w:r>
      <w:r w:rsidR="000F7F4F" w:rsidRPr="00EE1587">
        <w:rPr>
          <w:rFonts w:ascii="Times New Roman" w:hAnsi="Times New Roman"/>
          <w:i/>
          <w:iCs/>
        </w:rPr>
        <w:t>I think</w:t>
      </w:r>
      <w:r w:rsidR="000F7F4F">
        <w:rPr>
          <w:rFonts w:ascii="Times New Roman" w:hAnsi="Times New Roman"/>
        </w:rPr>
        <w:t xml:space="preserve"> in (6) compares to </w:t>
      </w:r>
      <w:r w:rsidR="000F7F4F" w:rsidRPr="00EE1587">
        <w:rPr>
          <w:rFonts w:ascii="Times New Roman" w:hAnsi="Times New Roman"/>
          <w:i/>
          <w:iCs/>
        </w:rPr>
        <w:t>I think</w:t>
      </w:r>
      <w:r w:rsidR="000F7F4F">
        <w:rPr>
          <w:rFonts w:ascii="Times New Roman" w:hAnsi="Times New Roman"/>
        </w:rPr>
        <w:t xml:space="preserve"> in (2) above</w:t>
      </w:r>
      <w:r w:rsidR="00154F32">
        <w:rPr>
          <w:rFonts w:ascii="Times New Roman" w:hAnsi="Times New Roman"/>
        </w:rPr>
        <w:t xml:space="preserve">. </w:t>
      </w:r>
      <w:r w:rsidR="000F7F4F">
        <w:rPr>
          <w:rFonts w:ascii="Times New Roman" w:hAnsi="Times New Roman"/>
        </w:rPr>
        <w:t>Rather</w:t>
      </w:r>
      <w:r w:rsidR="00154F32">
        <w:rPr>
          <w:rFonts w:ascii="Times New Roman" w:hAnsi="Times New Roman"/>
        </w:rPr>
        <w:t xml:space="preserve">, parenthetical clauses </w:t>
      </w:r>
      <w:r w:rsidR="00B035C6">
        <w:rPr>
          <w:rFonts w:ascii="Times New Roman" w:hAnsi="Times New Roman"/>
        </w:rPr>
        <w:t xml:space="preserve">may be diverse in terms of morpho-syntactic </w:t>
      </w:r>
      <w:r w:rsidR="00154F32">
        <w:rPr>
          <w:rFonts w:ascii="Times New Roman" w:hAnsi="Times New Roman"/>
        </w:rPr>
        <w:t>features,</w:t>
      </w:r>
      <w:r w:rsidR="00B035C6">
        <w:rPr>
          <w:rFonts w:ascii="Times New Roman" w:hAnsi="Times New Roman"/>
        </w:rPr>
        <w:t xml:space="preserve"> and they may not show </w:t>
      </w:r>
      <w:r w:rsidR="00B035C6" w:rsidRPr="008106B2">
        <w:rPr>
          <w:rFonts w:ascii="Times New Roman" w:hAnsi="Times New Roman"/>
        </w:rPr>
        <w:t>schematic, speaker-related meanings</w:t>
      </w:r>
      <w:r w:rsidR="009815DF">
        <w:rPr>
          <w:rFonts w:ascii="Times New Roman" w:hAnsi="Times New Roman"/>
        </w:rPr>
        <w:t xml:space="preserve"> (see </w:t>
      </w:r>
      <w:r w:rsidR="009815DF" w:rsidRPr="008106B2">
        <w:rPr>
          <w:rFonts w:ascii="Times New Roman" w:hAnsi="Times New Roman"/>
        </w:rPr>
        <w:t>Boye</w:t>
      </w:r>
      <w:r w:rsidR="009815DF">
        <w:rPr>
          <w:rFonts w:ascii="Times New Roman" w:hAnsi="Times New Roman"/>
        </w:rPr>
        <w:t xml:space="preserve"> and Harder 2021; </w:t>
      </w:r>
      <w:r w:rsidR="009815DF" w:rsidRPr="008106B2">
        <w:rPr>
          <w:rFonts w:ascii="Times New Roman" w:hAnsi="Times New Roman"/>
        </w:rPr>
        <w:t xml:space="preserve">Gentens </w:t>
      </w:r>
      <w:r w:rsidR="009815DF">
        <w:rPr>
          <w:rFonts w:ascii="Times New Roman" w:hAnsi="Times New Roman"/>
        </w:rPr>
        <w:t xml:space="preserve">2022; </w:t>
      </w:r>
      <w:r w:rsidR="009815DF" w:rsidRPr="007453F6">
        <w:rPr>
          <w:rFonts w:ascii="Times New Roman" w:hAnsi="Times New Roman"/>
        </w:rPr>
        <w:t>Maekelberghe 2021)</w:t>
      </w:r>
      <w:r w:rsidR="00B035C6">
        <w:rPr>
          <w:rFonts w:ascii="Times New Roman" w:hAnsi="Times New Roman"/>
        </w:rPr>
        <w:t xml:space="preserve">. </w:t>
      </w:r>
      <w:r w:rsidR="00894CB9">
        <w:rPr>
          <w:rFonts w:ascii="Times New Roman" w:hAnsi="Times New Roman"/>
        </w:rPr>
        <w:t xml:space="preserve">This finding has </w:t>
      </w:r>
      <w:r w:rsidR="00FD7AA0">
        <w:rPr>
          <w:rFonts w:ascii="Times New Roman" w:hAnsi="Times New Roman"/>
        </w:rPr>
        <w:t xml:space="preserve">a </w:t>
      </w:r>
      <w:r w:rsidR="00894CB9">
        <w:rPr>
          <w:rFonts w:ascii="Times New Roman" w:hAnsi="Times New Roman"/>
        </w:rPr>
        <w:t xml:space="preserve">diachronic </w:t>
      </w:r>
      <w:r w:rsidR="00FD7AA0">
        <w:rPr>
          <w:rFonts w:ascii="Times New Roman" w:hAnsi="Times New Roman"/>
        </w:rPr>
        <w:t>correlate</w:t>
      </w:r>
      <w:r w:rsidR="00894CB9">
        <w:rPr>
          <w:rFonts w:ascii="Times New Roman" w:hAnsi="Times New Roman"/>
        </w:rPr>
        <w:t xml:space="preserve">: such formally variable and lexically full parentheticals </w:t>
      </w:r>
      <w:r w:rsidR="00755930">
        <w:rPr>
          <w:rFonts w:ascii="Times New Roman" w:hAnsi="Times New Roman"/>
        </w:rPr>
        <w:t xml:space="preserve">may and often do </w:t>
      </w:r>
      <w:r w:rsidR="00894CB9">
        <w:rPr>
          <w:rFonts w:ascii="Times New Roman" w:hAnsi="Times New Roman"/>
        </w:rPr>
        <w:t xml:space="preserve">emerge prior to </w:t>
      </w:r>
      <w:r w:rsidR="00894CB9" w:rsidRPr="00AD4654">
        <w:rPr>
          <w:rFonts w:ascii="Times New Roman" w:hAnsi="Times New Roman"/>
          <w:color w:val="000000"/>
        </w:rPr>
        <w:t xml:space="preserve">grammatical </w:t>
      </w:r>
      <w:r w:rsidR="00894CB9" w:rsidRPr="00AD4654">
        <w:rPr>
          <w:rFonts w:ascii="Times New Roman" w:hAnsi="Times New Roman"/>
          <w:color w:val="000000"/>
        </w:rPr>
        <w:lastRenderedPageBreak/>
        <w:t>uses of CTP-clauses</w:t>
      </w:r>
      <w:r w:rsidR="006F3FF8">
        <w:rPr>
          <w:rFonts w:ascii="Times New Roman" w:hAnsi="Times New Roman"/>
          <w:color w:val="000000"/>
        </w:rPr>
        <w:t xml:space="preserve"> (</w:t>
      </w:r>
      <w:r w:rsidR="006F3FF8" w:rsidRPr="008106B2">
        <w:rPr>
          <w:rFonts w:ascii="Times New Roman" w:hAnsi="Times New Roman"/>
        </w:rPr>
        <w:t xml:space="preserve">Gentens </w:t>
      </w:r>
      <w:r w:rsidR="006F3FF8">
        <w:rPr>
          <w:rFonts w:ascii="Times New Roman" w:hAnsi="Times New Roman"/>
        </w:rPr>
        <w:t>2022)</w:t>
      </w:r>
      <w:r w:rsidR="00894CB9">
        <w:rPr>
          <w:rFonts w:ascii="Times New Roman" w:hAnsi="Times New Roman"/>
          <w:color w:val="000000"/>
        </w:rPr>
        <w:t xml:space="preserve">. </w:t>
      </w:r>
      <w:r w:rsidR="007C2359">
        <w:rPr>
          <w:rFonts w:ascii="Times New Roman" w:hAnsi="Times New Roman"/>
          <w:color w:val="000000"/>
        </w:rPr>
        <w:t xml:space="preserve">However, there also remains some </w:t>
      </w:r>
      <w:r w:rsidR="00EE1587">
        <w:rPr>
          <w:rFonts w:ascii="Times New Roman" w:hAnsi="Times New Roman"/>
          <w:color w:val="000000"/>
        </w:rPr>
        <w:t xml:space="preserve">divergence </w:t>
      </w:r>
      <w:r w:rsidR="007C2359">
        <w:rPr>
          <w:rFonts w:ascii="Times New Roman" w:hAnsi="Times New Roman"/>
          <w:color w:val="000000"/>
        </w:rPr>
        <w:t xml:space="preserve">between the </w:t>
      </w:r>
      <w:r w:rsidR="00E16D18">
        <w:rPr>
          <w:rFonts w:ascii="Times New Roman" w:hAnsi="Times New Roman"/>
        </w:rPr>
        <w:t xml:space="preserve">approaches </w:t>
      </w:r>
      <w:r w:rsidR="007C2359">
        <w:rPr>
          <w:rFonts w:ascii="Times New Roman" w:hAnsi="Times New Roman"/>
        </w:rPr>
        <w:t xml:space="preserve">adopted, </w:t>
      </w:r>
      <w:r w:rsidR="003D77BF">
        <w:rPr>
          <w:rFonts w:ascii="Times New Roman" w:hAnsi="Times New Roman"/>
        </w:rPr>
        <w:t xml:space="preserve">for instance, </w:t>
      </w:r>
      <w:r w:rsidR="007C2359">
        <w:rPr>
          <w:rFonts w:ascii="Times New Roman" w:hAnsi="Times New Roman"/>
        </w:rPr>
        <w:t xml:space="preserve">with respect to </w:t>
      </w:r>
      <w:r w:rsidR="003D77BF">
        <w:rPr>
          <w:rFonts w:ascii="Times New Roman" w:hAnsi="Times New Roman"/>
        </w:rPr>
        <w:t xml:space="preserve">the levels of clause structure </w:t>
      </w:r>
      <w:r w:rsidR="00E16D18">
        <w:rPr>
          <w:rFonts w:ascii="Times New Roman" w:hAnsi="Times New Roman"/>
        </w:rPr>
        <w:t>to be distinguished</w:t>
      </w:r>
      <w:r w:rsidR="007C2359">
        <w:rPr>
          <w:rFonts w:ascii="Times New Roman" w:hAnsi="Times New Roman"/>
        </w:rPr>
        <w:t xml:space="preserve"> and </w:t>
      </w:r>
      <w:r w:rsidR="003D77BF">
        <w:rPr>
          <w:rFonts w:ascii="Times New Roman" w:hAnsi="Times New Roman"/>
        </w:rPr>
        <w:t xml:space="preserve">the </w:t>
      </w:r>
      <w:r w:rsidR="00E16D18">
        <w:rPr>
          <w:rFonts w:ascii="Times New Roman" w:hAnsi="Times New Roman"/>
        </w:rPr>
        <w:t>level</w:t>
      </w:r>
      <w:r w:rsidR="003D77BF">
        <w:rPr>
          <w:rFonts w:ascii="Times New Roman" w:hAnsi="Times New Roman"/>
        </w:rPr>
        <w:t xml:space="preserve"> to which specific </w:t>
      </w:r>
      <w:r w:rsidR="00E16D18">
        <w:rPr>
          <w:rFonts w:ascii="Times New Roman" w:hAnsi="Times New Roman"/>
          <w:shd w:val="clear" w:color="auto" w:fill="FFFFFF"/>
        </w:rPr>
        <w:t>qualificational</w:t>
      </w:r>
      <w:r w:rsidR="00E16D18">
        <w:rPr>
          <w:rFonts w:ascii="Times New Roman" w:hAnsi="Times New Roman"/>
        </w:rPr>
        <w:t xml:space="preserve"> </w:t>
      </w:r>
      <w:r w:rsidR="003D77BF">
        <w:rPr>
          <w:rFonts w:ascii="Times New Roman" w:hAnsi="Times New Roman"/>
        </w:rPr>
        <w:t>meanings like types of modal</w:t>
      </w:r>
      <w:r w:rsidR="00A71C43">
        <w:rPr>
          <w:rFonts w:ascii="Times New Roman" w:hAnsi="Times New Roman"/>
        </w:rPr>
        <w:t xml:space="preserve"> meanings</w:t>
      </w:r>
      <w:r w:rsidR="003D77BF">
        <w:rPr>
          <w:rFonts w:ascii="Times New Roman" w:hAnsi="Times New Roman"/>
        </w:rPr>
        <w:t xml:space="preserve"> apply. </w:t>
      </w:r>
      <w:r w:rsidR="00A71C43" w:rsidRPr="008106B2">
        <w:rPr>
          <w:rFonts w:ascii="Times New Roman" w:hAnsi="Times New Roman"/>
        </w:rPr>
        <w:t>Boye</w:t>
      </w:r>
      <w:r w:rsidR="00A71C43">
        <w:rPr>
          <w:rFonts w:ascii="Times New Roman" w:hAnsi="Times New Roman"/>
        </w:rPr>
        <w:t xml:space="preserve"> and Harder (2021), for example, conflate dynamic and deontic modality into root modality, while </w:t>
      </w:r>
      <w:r w:rsidR="003D77BF" w:rsidRPr="008106B2">
        <w:rPr>
          <w:rFonts w:ascii="Times New Roman" w:hAnsi="Times New Roman"/>
          <w:shd w:val="clear" w:color="auto" w:fill="FFFFFF"/>
        </w:rPr>
        <w:t>Davidse</w:t>
      </w:r>
      <w:r w:rsidR="003D77BF">
        <w:rPr>
          <w:rFonts w:ascii="Times New Roman" w:hAnsi="Times New Roman"/>
          <w:shd w:val="clear" w:color="auto" w:fill="FFFFFF"/>
        </w:rPr>
        <w:t xml:space="preserve"> et al. (2022) </w:t>
      </w:r>
      <w:r w:rsidR="00A71C43">
        <w:rPr>
          <w:rFonts w:ascii="Times New Roman" w:hAnsi="Times New Roman"/>
          <w:shd w:val="clear" w:color="auto" w:fill="FFFFFF"/>
        </w:rPr>
        <w:t xml:space="preserve">distinguish between subjective deontic modality, belonging to the layer of interpersonal meaning, and objective </w:t>
      </w:r>
      <w:r w:rsidR="00151178">
        <w:rPr>
          <w:rFonts w:ascii="Times New Roman" w:hAnsi="Times New Roman"/>
          <w:shd w:val="clear" w:color="auto" w:fill="FFFFFF"/>
        </w:rPr>
        <w:t xml:space="preserve">deontic </w:t>
      </w:r>
      <w:r w:rsidR="00A71C43">
        <w:rPr>
          <w:rFonts w:ascii="Times New Roman" w:hAnsi="Times New Roman"/>
          <w:shd w:val="clear" w:color="auto" w:fill="FFFFFF"/>
        </w:rPr>
        <w:t>modality, belonging to the layer of representational meaning. Dynamic modality likewise belongs to the latter layer.</w:t>
      </w:r>
      <w:r w:rsidR="007C2359">
        <w:rPr>
          <w:rFonts w:ascii="Times New Roman" w:hAnsi="Times New Roman"/>
          <w:shd w:val="clear" w:color="auto" w:fill="FFFFFF"/>
        </w:rPr>
        <w:t xml:space="preserve"> The articles also show a varying degree of </w:t>
      </w:r>
      <w:r w:rsidR="00EE1587">
        <w:rPr>
          <w:rFonts w:ascii="Times New Roman" w:hAnsi="Times New Roman"/>
          <w:shd w:val="clear" w:color="auto" w:fill="FFFFFF"/>
        </w:rPr>
        <w:t xml:space="preserve">detail </w:t>
      </w:r>
      <w:r w:rsidR="007C2359">
        <w:rPr>
          <w:rFonts w:ascii="Times New Roman" w:hAnsi="Times New Roman"/>
          <w:shd w:val="clear" w:color="auto" w:fill="FFFFFF"/>
        </w:rPr>
        <w:t xml:space="preserve">in </w:t>
      </w:r>
      <w:r w:rsidR="00EE1587">
        <w:rPr>
          <w:rFonts w:ascii="Times New Roman" w:hAnsi="Times New Roman"/>
          <w:shd w:val="clear" w:color="auto" w:fill="FFFFFF"/>
        </w:rPr>
        <w:t xml:space="preserve">terms of </w:t>
      </w:r>
      <w:r w:rsidR="007C2359">
        <w:rPr>
          <w:rFonts w:ascii="Times New Roman" w:hAnsi="Times New Roman"/>
          <w:shd w:val="clear" w:color="auto" w:fill="FFFFFF"/>
        </w:rPr>
        <w:t xml:space="preserve">their syntagmatic analyses. </w:t>
      </w:r>
      <w:r w:rsidR="007C2359" w:rsidRPr="008106B2">
        <w:rPr>
          <w:rFonts w:ascii="Times New Roman" w:hAnsi="Times New Roman"/>
          <w:shd w:val="clear" w:color="auto" w:fill="FFFFFF"/>
        </w:rPr>
        <w:t>Davidse</w:t>
      </w:r>
      <w:r w:rsidR="007C2359">
        <w:rPr>
          <w:rFonts w:ascii="Times New Roman" w:hAnsi="Times New Roman"/>
          <w:shd w:val="clear" w:color="auto" w:fill="FFFFFF"/>
        </w:rPr>
        <w:t xml:space="preserve"> et al. (2022) appear to </w:t>
      </w:r>
      <w:r w:rsidR="003D77BF">
        <w:rPr>
          <w:rFonts w:ascii="Times New Roman" w:hAnsi="Times New Roman"/>
          <w:shd w:val="clear" w:color="auto" w:fill="FFFFFF"/>
        </w:rPr>
        <w:t xml:space="preserve">propose </w:t>
      </w:r>
      <w:r w:rsidR="00480671">
        <w:rPr>
          <w:rFonts w:ascii="Times New Roman" w:hAnsi="Times New Roman"/>
          <w:shd w:val="clear" w:color="auto" w:fill="FFFFFF"/>
        </w:rPr>
        <w:t xml:space="preserve">the most developed syntagmatic </w:t>
      </w:r>
      <w:r w:rsidR="007C2359">
        <w:rPr>
          <w:rFonts w:ascii="Times New Roman" w:hAnsi="Times New Roman"/>
          <w:shd w:val="clear" w:color="auto" w:fill="FFFFFF"/>
        </w:rPr>
        <w:t>models, both for discourse-primary and discourse-secondary u</w:t>
      </w:r>
      <w:r w:rsidR="000C5F93">
        <w:rPr>
          <w:rFonts w:ascii="Times New Roman" w:hAnsi="Times New Roman"/>
          <w:shd w:val="clear" w:color="auto" w:fill="FFFFFF"/>
        </w:rPr>
        <w:t>ses of CTP-clauses and parentheticals</w:t>
      </w:r>
      <w:r w:rsidR="007C2359">
        <w:rPr>
          <w:rFonts w:ascii="Times New Roman" w:hAnsi="Times New Roman"/>
          <w:shd w:val="clear" w:color="auto" w:fill="FFFFFF"/>
        </w:rPr>
        <w:t xml:space="preserve">. </w:t>
      </w:r>
    </w:p>
    <w:p w14:paraId="541800CE" w14:textId="001F4F59" w:rsidR="00EE1587" w:rsidRPr="00302C61" w:rsidRDefault="007E7907" w:rsidP="00302C61">
      <w:pPr>
        <w:ind w:firstLine="284"/>
        <w:jc w:val="both"/>
        <w:rPr>
          <w:rFonts w:ascii="Times New Roman" w:hAnsi="Times New Roman"/>
        </w:rPr>
      </w:pPr>
      <w:r>
        <w:rPr>
          <w:rFonts w:ascii="Times New Roman" w:hAnsi="Times New Roman"/>
          <w:shd w:val="clear" w:color="auto" w:fill="FFFFFF"/>
        </w:rPr>
        <w:t xml:space="preserve">Finally, </w:t>
      </w:r>
      <w:r w:rsidR="00797F93">
        <w:rPr>
          <w:rFonts w:ascii="Times New Roman" w:hAnsi="Times New Roman"/>
          <w:shd w:val="clear" w:color="auto" w:fill="FFFFFF"/>
        </w:rPr>
        <w:t xml:space="preserve">the articles have also opened up various avenues for further research, but here we single out just one. </w:t>
      </w:r>
      <w:r>
        <w:rPr>
          <w:rFonts w:ascii="Times New Roman" w:hAnsi="Times New Roman"/>
          <w:shd w:val="clear" w:color="auto" w:fill="FFFFFF"/>
        </w:rPr>
        <w:t xml:space="preserve">McGregor’s (2021) </w:t>
      </w:r>
      <w:r w:rsidR="00846CBD">
        <w:rPr>
          <w:rFonts w:ascii="Times New Roman" w:hAnsi="Times New Roman"/>
          <w:shd w:val="clear" w:color="auto" w:fill="FFFFFF"/>
        </w:rPr>
        <w:t xml:space="preserve">finding that </w:t>
      </w:r>
      <w:r w:rsidR="00846CBD">
        <w:rPr>
          <w:rFonts w:ascii="Times New Roman" w:hAnsi="Times New Roman"/>
        </w:rPr>
        <w:t xml:space="preserve">constructions with </w:t>
      </w:r>
      <w:r w:rsidR="00846CBD" w:rsidRPr="008106B2">
        <w:rPr>
          <w:rFonts w:ascii="Times New Roman" w:hAnsi="Times New Roman"/>
        </w:rPr>
        <w:t xml:space="preserve">belief and thought complements </w:t>
      </w:r>
      <w:r w:rsidR="00846CBD">
        <w:rPr>
          <w:rFonts w:ascii="Times New Roman" w:hAnsi="Times New Roman"/>
        </w:rPr>
        <w:t xml:space="preserve">are hard to </w:t>
      </w:r>
      <w:r w:rsidR="00846CBD" w:rsidRPr="008106B2">
        <w:rPr>
          <w:rFonts w:ascii="Times New Roman" w:hAnsi="Times New Roman"/>
        </w:rPr>
        <w:t>di</w:t>
      </w:r>
      <w:r w:rsidR="00EE284E">
        <w:rPr>
          <w:rFonts w:ascii="Times New Roman" w:hAnsi="Times New Roman"/>
        </w:rPr>
        <w:t>scriminate</w:t>
      </w:r>
      <w:r w:rsidR="00846CBD" w:rsidRPr="008106B2">
        <w:rPr>
          <w:rFonts w:ascii="Times New Roman" w:hAnsi="Times New Roman"/>
        </w:rPr>
        <w:t xml:space="preserve"> from reported speech constructions</w:t>
      </w:r>
      <w:r w:rsidR="00EE284E">
        <w:rPr>
          <w:rFonts w:ascii="Times New Roman" w:hAnsi="Times New Roman"/>
        </w:rPr>
        <w:t xml:space="preserve"> in Australian languages cautions us against extrapolating what we have learned about English structures to other languages. In fact, recent research shows that even in closely related Dutch, parentheticals with limited formal variability and </w:t>
      </w:r>
      <w:r w:rsidR="00672805">
        <w:rPr>
          <w:rFonts w:ascii="Times New Roman" w:hAnsi="Times New Roman"/>
        </w:rPr>
        <w:t xml:space="preserve">with </w:t>
      </w:r>
      <w:r w:rsidR="00EE284E" w:rsidRPr="008106B2">
        <w:rPr>
          <w:rFonts w:ascii="Times New Roman" w:hAnsi="Times New Roman"/>
        </w:rPr>
        <w:t>schematic, speaker-related meanings</w:t>
      </w:r>
      <w:r w:rsidR="00EE284E">
        <w:rPr>
          <w:rFonts w:ascii="Times New Roman" w:hAnsi="Times New Roman"/>
        </w:rPr>
        <w:t xml:space="preserve"> </w:t>
      </w:r>
      <w:r w:rsidR="008F18B4">
        <w:rPr>
          <w:rFonts w:ascii="Times New Roman" w:hAnsi="Times New Roman"/>
        </w:rPr>
        <w:t xml:space="preserve">(viz. counterparts to </w:t>
      </w:r>
      <w:r w:rsidR="00CC2099" w:rsidRPr="00EE1587">
        <w:rPr>
          <w:rFonts w:ascii="Times New Roman" w:hAnsi="Times New Roman"/>
          <w:i/>
          <w:iCs/>
        </w:rPr>
        <w:t>I think</w:t>
      </w:r>
      <w:r w:rsidR="00CC2099">
        <w:rPr>
          <w:rFonts w:ascii="Times New Roman" w:hAnsi="Times New Roman"/>
        </w:rPr>
        <w:t xml:space="preserve">) </w:t>
      </w:r>
      <w:r w:rsidR="00EE284E">
        <w:rPr>
          <w:rFonts w:ascii="Times New Roman" w:hAnsi="Times New Roman"/>
        </w:rPr>
        <w:t xml:space="preserve">most likely </w:t>
      </w:r>
      <w:r w:rsidR="008F18B4">
        <w:rPr>
          <w:rFonts w:ascii="Times New Roman" w:hAnsi="Times New Roman"/>
        </w:rPr>
        <w:t>originate</w:t>
      </w:r>
      <w:r w:rsidR="0015417C">
        <w:rPr>
          <w:rFonts w:ascii="Times New Roman" w:hAnsi="Times New Roman"/>
        </w:rPr>
        <w:t>d</w:t>
      </w:r>
      <w:r w:rsidR="008F18B4">
        <w:rPr>
          <w:rFonts w:ascii="Times New Roman" w:hAnsi="Times New Roman"/>
        </w:rPr>
        <w:t xml:space="preserve"> in</w:t>
      </w:r>
      <w:r w:rsidR="00EE284E">
        <w:rPr>
          <w:rFonts w:ascii="Times New Roman" w:hAnsi="Times New Roman"/>
        </w:rPr>
        <w:t xml:space="preserve"> </w:t>
      </w:r>
      <w:r w:rsidR="0015417C">
        <w:rPr>
          <w:rFonts w:ascii="Times New Roman" w:hAnsi="Times New Roman"/>
        </w:rPr>
        <w:t xml:space="preserve">structures of </w:t>
      </w:r>
      <w:r w:rsidR="00EE284E">
        <w:rPr>
          <w:rFonts w:ascii="Times New Roman" w:hAnsi="Times New Roman"/>
        </w:rPr>
        <w:t>direct thought representation</w:t>
      </w:r>
      <w:r w:rsidR="00CC2099">
        <w:rPr>
          <w:rFonts w:ascii="Times New Roman" w:hAnsi="Times New Roman"/>
        </w:rPr>
        <w:t xml:space="preserve"> rather than through matrix clause reduction (</w:t>
      </w:r>
      <w:r w:rsidR="00CC2099">
        <w:rPr>
          <w:rFonts w:ascii="Times New Roman" w:hAnsi="Times New Roman"/>
          <w:shd w:val="clear" w:color="auto" w:fill="FFFFFF"/>
        </w:rPr>
        <w:t xml:space="preserve">Nuyts </w:t>
      </w:r>
      <w:r w:rsidR="00EE1587">
        <w:rPr>
          <w:rFonts w:ascii="Times New Roman" w:hAnsi="Times New Roman"/>
          <w:shd w:val="clear" w:color="auto" w:fill="FFFFFF"/>
        </w:rPr>
        <w:t xml:space="preserve">and </w:t>
      </w:r>
      <w:r w:rsidR="00CC2099">
        <w:rPr>
          <w:rFonts w:ascii="Times New Roman" w:hAnsi="Times New Roman"/>
          <w:shd w:val="clear" w:color="auto" w:fill="FFFFFF"/>
        </w:rPr>
        <w:t xml:space="preserve">Janssens 2019). </w:t>
      </w:r>
      <w:r w:rsidR="0015417C">
        <w:rPr>
          <w:rFonts w:ascii="Times New Roman" w:hAnsi="Times New Roman"/>
          <w:shd w:val="clear" w:color="auto" w:fill="FFFFFF"/>
        </w:rPr>
        <w:t>T</w:t>
      </w:r>
      <w:r w:rsidR="00CC2099">
        <w:rPr>
          <w:rFonts w:ascii="Times New Roman" w:hAnsi="Times New Roman"/>
          <w:shd w:val="clear" w:color="auto" w:fill="FFFFFF"/>
        </w:rPr>
        <w:t>he</w:t>
      </w:r>
      <w:r w:rsidR="0015417C">
        <w:rPr>
          <w:rFonts w:ascii="Times New Roman" w:hAnsi="Times New Roman"/>
          <w:shd w:val="clear" w:color="auto" w:fill="FFFFFF"/>
        </w:rPr>
        <w:t xml:space="preserve"> authors suggest that this pathway</w:t>
      </w:r>
      <w:r w:rsidR="00CC2099">
        <w:rPr>
          <w:rFonts w:ascii="Times New Roman" w:hAnsi="Times New Roman"/>
          <w:shd w:val="clear" w:color="auto" w:fill="FFFFFF"/>
        </w:rPr>
        <w:t xml:space="preserve"> may even be extended to English in view of Old and Early Middle English </w:t>
      </w:r>
      <w:r w:rsidR="00EB627B">
        <w:rPr>
          <w:rFonts w:ascii="Times New Roman" w:hAnsi="Times New Roman"/>
          <w:shd w:val="clear" w:color="auto" w:fill="FFFFFF"/>
        </w:rPr>
        <w:t>showing the same range of word order variation in main and dependent clauses</w:t>
      </w:r>
      <w:r w:rsidR="0015417C">
        <w:rPr>
          <w:rFonts w:ascii="Times New Roman" w:hAnsi="Times New Roman"/>
          <w:shd w:val="clear" w:color="auto" w:fill="FFFFFF"/>
        </w:rPr>
        <w:t xml:space="preserve"> as Dutch</w:t>
      </w:r>
      <w:r w:rsidR="004363AF">
        <w:rPr>
          <w:rFonts w:ascii="Times New Roman" w:hAnsi="Times New Roman"/>
          <w:shd w:val="clear" w:color="auto" w:fill="FFFFFF"/>
        </w:rPr>
        <w:t xml:space="preserve"> throughout its history</w:t>
      </w:r>
      <w:r w:rsidR="00EB627B">
        <w:rPr>
          <w:rFonts w:ascii="Times New Roman" w:hAnsi="Times New Roman"/>
          <w:shd w:val="clear" w:color="auto" w:fill="FFFFFF"/>
        </w:rPr>
        <w:t>.</w:t>
      </w:r>
      <w:r w:rsidR="0015417C">
        <w:rPr>
          <w:rFonts w:ascii="Times New Roman" w:hAnsi="Times New Roman"/>
          <w:shd w:val="clear" w:color="auto" w:fill="FFFFFF"/>
        </w:rPr>
        <w:t xml:space="preserve"> </w:t>
      </w:r>
      <w:r w:rsidR="006353A4">
        <w:rPr>
          <w:rFonts w:ascii="Times New Roman" w:hAnsi="Times New Roman"/>
          <w:shd w:val="clear" w:color="auto" w:fill="FFFFFF"/>
        </w:rPr>
        <w:t xml:space="preserve">We leave their question unanswered here, </w:t>
      </w:r>
      <w:r w:rsidR="00965F63">
        <w:rPr>
          <w:rFonts w:ascii="Times New Roman" w:hAnsi="Times New Roman"/>
          <w:shd w:val="clear" w:color="auto" w:fill="FFFFFF"/>
        </w:rPr>
        <w:t>but</w:t>
      </w:r>
      <w:r w:rsidR="006353A4">
        <w:rPr>
          <w:rFonts w:ascii="Times New Roman" w:hAnsi="Times New Roman"/>
          <w:shd w:val="clear" w:color="auto" w:fill="FFFFFF"/>
        </w:rPr>
        <w:t xml:space="preserve"> w</w:t>
      </w:r>
      <w:r w:rsidR="00672805" w:rsidRPr="00672805">
        <w:rPr>
          <w:rFonts w:ascii="Times New Roman" w:hAnsi="Times New Roman"/>
          <w:shd w:val="clear" w:color="auto" w:fill="FFFFFF"/>
        </w:rPr>
        <w:t xml:space="preserve">e hope </w:t>
      </w:r>
      <w:r w:rsidR="006353A4">
        <w:rPr>
          <w:rFonts w:ascii="Times New Roman" w:hAnsi="Times New Roman"/>
          <w:shd w:val="clear" w:color="auto" w:fill="FFFFFF"/>
        </w:rPr>
        <w:t xml:space="preserve">that </w:t>
      </w:r>
      <w:r w:rsidR="00672805" w:rsidRPr="00672805">
        <w:rPr>
          <w:rFonts w:ascii="Times New Roman" w:hAnsi="Times New Roman"/>
          <w:shd w:val="clear" w:color="auto" w:fill="FFFFFF"/>
        </w:rPr>
        <w:t xml:space="preserve">the descriptions and solutions proposed in this article </w:t>
      </w:r>
      <w:r w:rsidR="006353A4">
        <w:rPr>
          <w:rFonts w:ascii="Times New Roman" w:hAnsi="Times New Roman"/>
          <w:shd w:val="clear" w:color="auto" w:fill="FFFFFF"/>
        </w:rPr>
        <w:t xml:space="preserve">collection </w:t>
      </w:r>
      <w:r w:rsidR="00672805" w:rsidRPr="00672805">
        <w:rPr>
          <w:rFonts w:ascii="Times New Roman" w:hAnsi="Times New Roman"/>
          <w:shd w:val="clear" w:color="auto" w:fill="FFFFFF"/>
        </w:rPr>
        <w:t>to get a better handle on the uses, structural assemblies and grammaticalization of complement and parenthetical constructions may inspire future work across a range of languages</w:t>
      </w:r>
      <w:r w:rsidR="005F5314">
        <w:rPr>
          <w:rFonts w:ascii="Times New Roman" w:hAnsi="Times New Roman"/>
          <w:shd w:val="clear" w:color="auto" w:fill="FFFFFF"/>
        </w:rPr>
        <w:t>.</w:t>
      </w:r>
    </w:p>
    <w:p w14:paraId="0EE7B755" w14:textId="77777777" w:rsidR="00A4708E" w:rsidRPr="00A4708E" w:rsidRDefault="00A4708E" w:rsidP="00A4708E">
      <w:pPr>
        <w:pStyle w:val="Heading1"/>
        <w:numPr>
          <w:ilvl w:val="0"/>
          <w:numId w:val="0"/>
        </w:numPr>
        <w:rPr>
          <w:lang w:val="en-GB" w:bidi="ar-SA"/>
        </w:rPr>
      </w:pPr>
      <w:r w:rsidRPr="00A4708E">
        <w:rPr>
          <w:lang w:val="en-GB" w:bidi="ar-SA"/>
        </w:rPr>
        <w:t>Acknowledgements</w:t>
      </w:r>
    </w:p>
    <w:p w14:paraId="086B6597" w14:textId="7E93B68B" w:rsidR="00CF68EB" w:rsidRPr="00EE1587" w:rsidRDefault="00A4708E" w:rsidP="00A4708E">
      <w:pPr>
        <w:rPr>
          <w:rFonts w:ascii="Times New Roman" w:hAnsi="Times New Roman"/>
          <w:lang w:val="en-GB" w:bidi="ar-SA"/>
        </w:rPr>
      </w:pPr>
      <w:r w:rsidRPr="00A4708E">
        <w:rPr>
          <w:rFonts w:ascii="Times New Roman" w:hAnsi="Times New Roman"/>
          <w:lang w:val="en-GB" w:bidi="ar-SA"/>
        </w:rPr>
        <w:t xml:space="preserve">This special issue originates </w:t>
      </w:r>
      <w:r w:rsidR="00422295">
        <w:rPr>
          <w:rFonts w:ascii="Times New Roman" w:hAnsi="Times New Roman"/>
          <w:lang w:val="en-GB" w:bidi="ar-SA"/>
        </w:rPr>
        <w:t>in an international workshop held on 9 and 10 May 2019 at the University of Liège (Belgium) on “</w:t>
      </w:r>
      <w:r w:rsidR="00422295" w:rsidRPr="00422295">
        <w:rPr>
          <w:rFonts w:ascii="Times New Roman" w:hAnsi="Times New Roman"/>
          <w:lang w:val="en-GB" w:bidi="ar-SA"/>
        </w:rPr>
        <w:t xml:space="preserve">The </w:t>
      </w:r>
      <w:r w:rsidR="00422295">
        <w:rPr>
          <w:rFonts w:ascii="Times New Roman" w:hAnsi="Times New Roman"/>
          <w:lang w:val="en-GB" w:bidi="ar-SA"/>
        </w:rPr>
        <w:t>s</w:t>
      </w:r>
      <w:r w:rsidR="00422295" w:rsidRPr="00422295">
        <w:rPr>
          <w:rFonts w:ascii="Times New Roman" w:hAnsi="Times New Roman"/>
          <w:lang w:val="en-GB" w:bidi="ar-SA"/>
        </w:rPr>
        <w:t xml:space="preserve">yntagmatic </w:t>
      </w:r>
      <w:r w:rsidR="00422295">
        <w:rPr>
          <w:rFonts w:ascii="Times New Roman" w:hAnsi="Times New Roman"/>
          <w:lang w:val="en-GB" w:bidi="ar-SA"/>
        </w:rPr>
        <w:t>p</w:t>
      </w:r>
      <w:r w:rsidR="00422295" w:rsidRPr="00422295">
        <w:rPr>
          <w:rFonts w:ascii="Times New Roman" w:hAnsi="Times New Roman"/>
          <w:lang w:val="en-GB" w:bidi="ar-SA"/>
        </w:rPr>
        <w:t xml:space="preserve">roperties of </w:t>
      </w:r>
      <w:r w:rsidR="00422295">
        <w:rPr>
          <w:rFonts w:ascii="Times New Roman" w:hAnsi="Times New Roman"/>
          <w:lang w:val="en-GB" w:bidi="ar-SA"/>
        </w:rPr>
        <w:t>c</w:t>
      </w:r>
      <w:r w:rsidR="00422295" w:rsidRPr="00422295">
        <w:rPr>
          <w:rFonts w:ascii="Times New Roman" w:hAnsi="Times New Roman"/>
          <w:lang w:val="en-GB" w:bidi="ar-SA"/>
        </w:rPr>
        <w:t xml:space="preserve">omplementation </w:t>
      </w:r>
      <w:r w:rsidR="00422295">
        <w:rPr>
          <w:rFonts w:ascii="Times New Roman" w:hAnsi="Times New Roman"/>
          <w:lang w:val="en-GB" w:bidi="ar-SA"/>
        </w:rPr>
        <w:t>p</w:t>
      </w:r>
      <w:r w:rsidR="00422295" w:rsidRPr="00422295">
        <w:rPr>
          <w:rFonts w:ascii="Times New Roman" w:hAnsi="Times New Roman"/>
          <w:lang w:val="en-GB" w:bidi="ar-SA"/>
        </w:rPr>
        <w:t xml:space="preserve">atterns: Accommodating </w:t>
      </w:r>
      <w:r w:rsidR="00422295">
        <w:rPr>
          <w:rFonts w:ascii="Times New Roman" w:hAnsi="Times New Roman"/>
          <w:lang w:val="en-GB" w:bidi="ar-SA"/>
        </w:rPr>
        <w:t>l</w:t>
      </w:r>
      <w:r w:rsidR="00422295" w:rsidRPr="00422295">
        <w:rPr>
          <w:rFonts w:ascii="Times New Roman" w:hAnsi="Times New Roman"/>
          <w:lang w:val="en-GB" w:bidi="ar-SA"/>
        </w:rPr>
        <w:t xml:space="preserve">exical and </w:t>
      </w:r>
      <w:r w:rsidR="00422295">
        <w:rPr>
          <w:rFonts w:ascii="Times New Roman" w:hAnsi="Times New Roman"/>
          <w:lang w:val="en-GB" w:bidi="ar-SA"/>
        </w:rPr>
        <w:t>g</w:t>
      </w:r>
      <w:r w:rsidR="00422295" w:rsidRPr="00422295">
        <w:rPr>
          <w:rFonts w:ascii="Times New Roman" w:hAnsi="Times New Roman"/>
          <w:lang w:val="en-GB" w:bidi="ar-SA"/>
        </w:rPr>
        <w:t>rammatical uses of CTP-clauses</w:t>
      </w:r>
      <w:r w:rsidR="00422295">
        <w:rPr>
          <w:rFonts w:ascii="Times New Roman" w:hAnsi="Times New Roman"/>
          <w:lang w:val="en-GB" w:bidi="ar-SA"/>
        </w:rPr>
        <w:t>”</w:t>
      </w:r>
      <w:r w:rsidRPr="00A4708E">
        <w:rPr>
          <w:rFonts w:ascii="Times New Roman" w:hAnsi="Times New Roman"/>
          <w:lang w:val="en-GB" w:bidi="ar-SA"/>
        </w:rPr>
        <w:t xml:space="preserve">.  </w:t>
      </w:r>
      <w:r w:rsidR="00422295" w:rsidRPr="00990A15">
        <w:rPr>
          <w:rFonts w:ascii="Times New Roman" w:hAnsi="Times New Roman"/>
          <w:lang w:val="nl-BE" w:bidi="ar-SA"/>
        </w:rPr>
        <w:t>The workshop was convened by An Van linden (Université de Liège), Lieselotte Brems (Université de Liège), Kristin Davidse (KU Leuven) and Lieven Vandelanotte (U</w:t>
      </w:r>
      <w:r w:rsidR="00422295" w:rsidRPr="00422295">
        <w:rPr>
          <w:rFonts w:ascii="Times New Roman" w:hAnsi="Times New Roman"/>
          <w:lang w:val="nl-BE" w:bidi="ar-SA"/>
        </w:rPr>
        <w:t>n</w:t>
      </w:r>
      <w:r w:rsidR="00422295" w:rsidRPr="00990A15">
        <w:rPr>
          <w:rFonts w:ascii="Times New Roman" w:hAnsi="Times New Roman"/>
          <w:lang w:val="nl-BE" w:bidi="ar-SA"/>
        </w:rPr>
        <w:t>iversité de</w:t>
      </w:r>
      <w:r w:rsidR="00422295">
        <w:rPr>
          <w:rFonts w:ascii="Times New Roman" w:hAnsi="Times New Roman"/>
          <w:lang w:val="nl-BE" w:bidi="ar-SA"/>
        </w:rPr>
        <w:t xml:space="preserve"> Namur). </w:t>
      </w:r>
      <w:r w:rsidR="00422295" w:rsidRPr="00990A15">
        <w:rPr>
          <w:rFonts w:ascii="Times New Roman" w:hAnsi="Times New Roman"/>
          <w:lang w:val="en-GB" w:bidi="ar-SA"/>
        </w:rPr>
        <w:t>It was made possible thanks to generous funding g</w:t>
      </w:r>
      <w:r w:rsidR="00422295">
        <w:rPr>
          <w:rFonts w:ascii="Times New Roman" w:hAnsi="Times New Roman"/>
          <w:lang w:val="en-GB" w:bidi="ar-SA"/>
        </w:rPr>
        <w:t xml:space="preserve">ranted </w:t>
      </w:r>
      <w:r w:rsidR="00422295" w:rsidRPr="00EE1587">
        <w:rPr>
          <w:rFonts w:ascii="Times New Roman" w:hAnsi="Times New Roman"/>
          <w:lang w:val="en-GB" w:bidi="ar-SA"/>
        </w:rPr>
        <w:t>by the Fund for Scientific Research (F.R.S.–FNRS)</w:t>
      </w:r>
      <w:r w:rsidR="007407E5" w:rsidRPr="00EE1587">
        <w:rPr>
          <w:rFonts w:ascii="Times New Roman" w:hAnsi="Times New Roman"/>
          <w:lang w:val="en-GB" w:bidi="ar-SA"/>
        </w:rPr>
        <w:t>, the Faculty of Philosophy and Arts and research unit Lilith of the Université de Liège,</w:t>
      </w:r>
      <w:r w:rsidR="00AA0908" w:rsidRPr="00EE1587">
        <w:rPr>
          <w:rFonts w:ascii="Times New Roman" w:hAnsi="Times New Roman"/>
          <w:lang w:val="en-GB" w:bidi="ar-SA"/>
        </w:rPr>
        <w:t xml:space="preserve"> </w:t>
      </w:r>
      <w:r w:rsidR="00CF68EB" w:rsidRPr="00EE1587">
        <w:rPr>
          <w:rFonts w:ascii="Times New Roman" w:hAnsi="Times New Roman"/>
          <w:lang w:val="en-GB" w:bidi="ar-SA"/>
        </w:rPr>
        <w:t>as well as</w:t>
      </w:r>
      <w:r w:rsidR="00336A1E" w:rsidRPr="00EE1587">
        <w:rPr>
          <w:rFonts w:ascii="Times New Roman" w:hAnsi="Times New Roman"/>
          <w:lang w:val="en-GB" w:bidi="ar-SA"/>
        </w:rPr>
        <w:t xml:space="preserve"> grant </w:t>
      </w:r>
      <w:r w:rsidR="00336A1E" w:rsidRPr="00EE1587">
        <w:rPr>
          <w:rFonts w:ascii="Times New Roman" w:hAnsi="Times New Roman"/>
        </w:rPr>
        <w:t>FSR-S-SH-17/15, awarded to An Van linden by the research council of the</w:t>
      </w:r>
      <w:r w:rsidR="00CF68EB" w:rsidRPr="00EE1587">
        <w:rPr>
          <w:rFonts w:ascii="Times New Roman" w:hAnsi="Times New Roman"/>
          <w:lang w:val="en-GB" w:bidi="ar-SA"/>
        </w:rPr>
        <w:t xml:space="preserve"> </w:t>
      </w:r>
      <w:r w:rsidR="00336A1E" w:rsidRPr="00EE1587">
        <w:rPr>
          <w:rFonts w:ascii="Times New Roman" w:hAnsi="Times New Roman"/>
          <w:lang w:val="en-GB" w:bidi="ar-SA"/>
        </w:rPr>
        <w:t>Université de Liège.</w:t>
      </w:r>
    </w:p>
    <w:p w14:paraId="262A16DD" w14:textId="77777777" w:rsidR="008F6169" w:rsidRPr="008F6169" w:rsidRDefault="008F6169" w:rsidP="00DC08BB">
      <w:pPr>
        <w:pStyle w:val="Heading1"/>
        <w:numPr>
          <w:ilvl w:val="0"/>
          <w:numId w:val="0"/>
        </w:numPr>
      </w:pPr>
      <w:r w:rsidRPr="008F6169">
        <w:t>References</w:t>
      </w:r>
    </w:p>
    <w:p w14:paraId="37BBEBEF" w14:textId="77777777" w:rsidR="008F6169" w:rsidRPr="008F6169" w:rsidRDefault="008F6169" w:rsidP="008F6169">
      <w:pPr>
        <w:spacing w:after="0"/>
        <w:ind w:left="284" w:hanging="284"/>
        <w:jc w:val="both"/>
        <w:rPr>
          <w:rFonts w:ascii="Times New Roman" w:hAnsi="Times New Roman"/>
        </w:rPr>
      </w:pPr>
      <w:r w:rsidRPr="008F6169">
        <w:rPr>
          <w:rFonts w:ascii="Times New Roman" w:hAnsi="Times New Roman"/>
          <w:bCs/>
        </w:rPr>
        <w:t>Biber, Douglas, Stig Johansson, Geoffrey Leech, Susan Conrad and Edward Finegan. 1999.</w:t>
      </w:r>
      <w:r w:rsidRPr="008F6169">
        <w:rPr>
          <w:rFonts w:ascii="Times New Roman" w:hAnsi="Times New Roman"/>
          <w:bCs/>
          <w:i/>
          <w:iCs/>
        </w:rPr>
        <w:t xml:space="preserve"> Longman grammar of spoken and written English</w:t>
      </w:r>
      <w:r w:rsidRPr="008F6169">
        <w:rPr>
          <w:rFonts w:ascii="Times New Roman" w:hAnsi="Times New Roman"/>
          <w:bCs/>
        </w:rPr>
        <w:t>. London: Longman.</w:t>
      </w:r>
    </w:p>
    <w:p w14:paraId="3F570CE3" w14:textId="77777777" w:rsidR="008F6169" w:rsidRPr="008F6169" w:rsidRDefault="008F6169" w:rsidP="008F6169">
      <w:pPr>
        <w:spacing w:after="0"/>
        <w:ind w:left="284" w:hanging="284"/>
        <w:jc w:val="both"/>
        <w:rPr>
          <w:rFonts w:ascii="Times New Roman" w:hAnsi="Times New Roman"/>
        </w:rPr>
      </w:pPr>
      <w:r w:rsidRPr="008F6169">
        <w:rPr>
          <w:rFonts w:ascii="Times New Roman" w:hAnsi="Times New Roman"/>
        </w:rPr>
        <w:t xml:space="preserve">Boye, Kasper and Peter Harder. 2007. Complement-Taking Predicates: Usage and Linguistic Structure. </w:t>
      </w:r>
      <w:r w:rsidRPr="008F6169">
        <w:rPr>
          <w:rFonts w:ascii="Times New Roman" w:hAnsi="Times New Roman"/>
          <w:i/>
        </w:rPr>
        <w:t>Studies in Language</w:t>
      </w:r>
      <w:r w:rsidRPr="008F6169">
        <w:rPr>
          <w:rFonts w:ascii="Times New Roman" w:hAnsi="Times New Roman"/>
        </w:rPr>
        <w:t xml:space="preserve"> 31 (3): 569–606. </w:t>
      </w:r>
    </w:p>
    <w:p w14:paraId="09962ADF" w14:textId="4A7FD3E1" w:rsidR="008F6169" w:rsidRDefault="008F6169" w:rsidP="008F6169">
      <w:pPr>
        <w:spacing w:after="0"/>
        <w:ind w:left="284" w:hanging="284"/>
        <w:jc w:val="both"/>
        <w:rPr>
          <w:rFonts w:ascii="Times New Roman" w:hAnsi="Times New Roman"/>
        </w:rPr>
      </w:pPr>
      <w:r w:rsidRPr="008F6169">
        <w:rPr>
          <w:rFonts w:ascii="Times New Roman" w:hAnsi="Times New Roman"/>
        </w:rPr>
        <w:t xml:space="preserve">Boye, Kasper and Peter Harder. 2012. </w:t>
      </w:r>
      <w:r w:rsidRPr="008F6169">
        <w:rPr>
          <w:rFonts w:ascii="Times New Roman" w:hAnsi="Times New Roman"/>
          <w:bCs/>
          <w:lang w:eastAsia="en-GB"/>
        </w:rPr>
        <w:t>A Usage-based Theory of Grammatical Status and Grammaticalization</w:t>
      </w:r>
      <w:r w:rsidRPr="008F6169">
        <w:rPr>
          <w:rFonts w:ascii="Times New Roman" w:hAnsi="Times New Roman"/>
        </w:rPr>
        <w:t xml:space="preserve">. </w:t>
      </w:r>
      <w:r w:rsidRPr="008F6169">
        <w:rPr>
          <w:rFonts w:ascii="Times New Roman" w:hAnsi="Times New Roman"/>
          <w:i/>
        </w:rPr>
        <w:t xml:space="preserve">Language </w:t>
      </w:r>
      <w:r w:rsidRPr="008F6169">
        <w:rPr>
          <w:rFonts w:ascii="Times New Roman" w:hAnsi="Times New Roman"/>
        </w:rPr>
        <w:t>88: 1–44.</w:t>
      </w:r>
    </w:p>
    <w:p w14:paraId="24F04145" w14:textId="2D046739" w:rsidR="00E5138A" w:rsidRPr="008F6169" w:rsidRDefault="00E5138A" w:rsidP="008F6169">
      <w:pPr>
        <w:spacing w:after="0"/>
        <w:ind w:left="284" w:hanging="284"/>
        <w:jc w:val="both"/>
        <w:rPr>
          <w:rFonts w:ascii="Times New Roman" w:hAnsi="Times New Roman"/>
        </w:rPr>
      </w:pPr>
      <w:r w:rsidRPr="008F6169">
        <w:rPr>
          <w:rFonts w:ascii="Times New Roman" w:hAnsi="Times New Roman"/>
        </w:rPr>
        <w:t>Boye, Kasper and Peter Harder</w:t>
      </w:r>
      <w:r w:rsidRPr="00E5138A">
        <w:rPr>
          <w:rFonts w:ascii="Times New Roman" w:hAnsi="Times New Roman"/>
        </w:rPr>
        <w:t xml:space="preserve">. 2021. Complement-taking predicates, parentheticals and grammaticalization. </w:t>
      </w:r>
      <w:r w:rsidRPr="00E5138A">
        <w:rPr>
          <w:rFonts w:ascii="Times New Roman" w:hAnsi="Times New Roman"/>
          <w:i/>
          <w:iCs/>
        </w:rPr>
        <w:t>Language Sciences</w:t>
      </w:r>
      <w:r w:rsidRPr="00945069">
        <w:rPr>
          <w:rFonts w:ascii="Times New Roman" w:hAnsi="Times New Roman"/>
        </w:rPr>
        <w:t>,</w:t>
      </w:r>
      <w:r w:rsidRPr="00E5138A">
        <w:rPr>
          <w:rFonts w:ascii="Times New Roman" w:hAnsi="Times New Roman"/>
        </w:rPr>
        <w:t xml:space="preserve"> 88, 101416.</w:t>
      </w:r>
    </w:p>
    <w:p w14:paraId="60F76EA6" w14:textId="77777777" w:rsidR="008F6169" w:rsidRPr="008F6169" w:rsidRDefault="008F6169" w:rsidP="008F6169">
      <w:pPr>
        <w:spacing w:after="0"/>
        <w:ind w:left="284" w:hanging="284"/>
        <w:jc w:val="both"/>
        <w:rPr>
          <w:rFonts w:ascii="Times New Roman" w:hAnsi="Times New Roman"/>
        </w:rPr>
      </w:pPr>
      <w:r w:rsidRPr="008F6169">
        <w:rPr>
          <w:rFonts w:ascii="Times New Roman" w:hAnsi="Times New Roman"/>
        </w:rPr>
        <w:t xml:space="preserve">Brinton, Laurel. 2008. </w:t>
      </w:r>
      <w:r w:rsidRPr="008F6169">
        <w:rPr>
          <w:rFonts w:ascii="Times New Roman" w:hAnsi="Times New Roman"/>
          <w:i/>
          <w:iCs/>
        </w:rPr>
        <w:t>The comment clause in English: Syntactic origins and pragmatic development</w:t>
      </w:r>
      <w:r w:rsidRPr="008F6169">
        <w:rPr>
          <w:rFonts w:ascii="Times New Roman" w:hAnsi="Times New Roman"/>
        </w:rPr>
        <w:t>. Cambridge: Cambridge University Press.</w:t>
      </w:r>
    </w:p>
    <w:p w14:paraId="0F5CB4A5" w14:textId="77777777" w:rsidR="008F6169" w:rsidRPr="008F6169" w:rsidRDefault="008F6169" w:rsidP="008F6169">
      <w:pPr>
        <w:spacing w:after="0"/>
        <w:ind w:left="284" w:hanging="284"/>
        <w:jc w:val="both"/>
        <w:rPr>
          <w:rFonts w:ascii="Times New Roman" w:hAnsi="Times New Roman"/>
        </w:rPr>
      </w:pPr>
      <w:r w:rsidRPr="008F6169">
        <w:rPr>
          <w:rFonts w:ascii="Times New Roman" w:hAnsi="Times New Roman"/>
        </w:rPr>
        <w:t>Davidse, Kristin, Simon De Wolf and An Van linden. 2015. The development of (</w:t>
      </w:r>
      <w:r w:rsidRPr="008F6169">
        <w:rPr>
          <w:rFonts w:ascii="Times New Roman" w:hAnsi="Times New Roman"/>
          <w:i/>
        </w:rPr>
        <w:t>there/it is /I have</w:t>
      </w:r>
      <w:r w:rsidRPr="008F6169">
        <w:rPr>
          <w:rFonts w:ascii="Times New Roman" w:hAnsi="Times New Roman"/>
        </w:rPr>
        <w:t xml:space="preserve">) </w:t>
      </w:r>
      <w:r w:rsidRPr="008F6169">
        <w:rPr>
          <w:rFonts w:ascii="Times New Roman" w:hAnsi="Times New Roman"/>
          <w:i/>
        </w:rPr>
        <w:t>no doubt</w:t>
      </w:r>
      <w:r w:rsidRPr="008F6169">
        <w:rPr>
          <w:rFonts w:ascii="Times New Roman" w:hAnsi="Times New Roman"/>
        </w:rPr>
        <w:t xml:space="preserve"> expressing modal and interactional meaning. </w:t>
      </w:r>
      <w:r w:rsidRPr="008F6169">
        <w:rPr>
          <w:rFonts w:ascii="Times New Roman" w:hAnsi="Times New Roman"/>
          <w:i/>
        </w:rPr>
        <w:t>Journal of Historical Pragmatics</w:t>
      </w:r>
      <w:r w:rsidRPr="008F6169">
        <w:rPr>
          <w:rFonts w:ascii="Times New Roman" w:hAnsi="Times New Roman"/>
        </w:rPr>
        <w:t xml:space="preserve"> 16 (1): 25–58.</w:t>
      </w:r>
    </w:p>
    <w:p w14:paraId="728AC55A" w14:textId="7287ACF7" w:rsidR="008F6169" w:rsidRDefault="008F6169" w:rsidP="008F6169">
      <w:pPr>
        <w:spacing w:after="0"/>
        <w:ind w:left="284" w:hanging="284"/>
        <w:jc w:val="both"/>
        <w:rPr>
          <w:rFonts w:ascii="Times New Roman" w:hAnsi="Times New Roman"/>
        </w:rPr>
      </w:pPr>
      <w:r w:rsidRPr="008F6169">
        <w:rPr>
          <w:rFonts w:ascii="Times New Roman" w:hAnsi="Times New Roman"/>
        </w:rPr>
        <w:t>Davidse, Kristin and An Van linden. 2020. Revisiting ‘</w:t>
      </w:r>
      <w:r w:rsidRPr="008F6169">
        <w:rPr>
          <w:rFonts w:ascii="Times New Roman" w:hAnsi="Times New Roman"/>
          <w:i/>
        </w:rPr>
        <w:t>it</w:t>
      </w:r>
      <w:r w:rsidRPr="008F6169">
        <w:rPr>
          <w:rFonts w:ascii="Times New Roman" w:hAnsi="Times New Roman"/>
        </w:rPr>
        <w:t xml:space="preserve">-extraposition’: The historical development of constructions with matrices </w:t>
      </w:r>
      <w:r w:rsidRPr="008F6169">
        <w:rPr>
          <w:rFonts w:ascii="Times New Roman" w:hAnsi="Times New Roman"/>
          <w:i/>
        </w:rPr>
        <w:t>(it)/(there) be</w:t>
      </w:r>
      <w:r w:rsidRPr="008F6169">
        <w:rPr>
          <w:rFonts w:ascii="Times New Roman" w:hAnsi="Times New Roman"/>
        </w:rPr>
        <w:t xml:space="preserve"> + NP followed by a complement clause. In Paloma Núñez-</w:t>
      </w:r>
      <w:r w:rsidRPr="008F6169">
        <w:rPr>
          <w:rFonts w:ascii="Times New Roman" w:hAnsi="Times New Roman"/>
        </w:rPr>
        <w:lastRenderedPageBreak/>
        <w:t xml:space="preserve">Pertejo, María José López-Couso, Belén Méndez-Naya and Javier Pérez-Guerra (eds.), </w:t>
      </w:r>
      <w:r w:rsidRPr="008F6169">
        <w:rPr>
          <w:rFonts w:ascii="Times New Roman" w:hAnsi="Times New Roman"/>
          <w:i/>
        </w:rPr>
        <w:t>Crossing Linguistic Boundaries: Systemic, Synchronic and Diachronic Variation in English</w:t>
      </w:r>
      <w:r w:rsidRPr="008F6169">
        <w:rPr>
          <w:rFonts w:ascii="Times New Roman" w:hAnsi="Times New Roman"/>
        </w:rPr>
        <w:t>, 81–103. London: Bloomsbury Academic.</w:t>
      </w:r>
    </w:p>
    <w:p w14:paraId="5A0364CF" w14:textId="18335400" w:rsidR="0030435C" w:rsidRPr="008F6169" w:rsidRDefault="0030435C" w:rsidP="008F6169">
      <w:pPr>
        <w:spacing w:after="0"/>
        <w:ind w:left="284" w:hanging="284"/>
        <w:jc w:val="both"/>
        <w:rPr>
          <w:rFonts w:ascii="Times New Roman" w:hAnsi="Times New Roman"/>
        </w:rPr>
      </w:pPr>
      <w:r w:rsidRPr="0030435C">
        <w:rPr>
          <w:rFonts w:ascii="Times New Roman" w:hAnsi="Times New Roman"/>
        </w:rPr>
        <w:t xml:space="preserve">Davidse, Kristin, </w:t>
      </w:r>
      <w:r w:rsidRPr="008F6169">
        <w:rPr>
          <w:rFonts w:ascii="Times New Roman" w:hAnsi="Times New Roman"/>
        </w:rPr>
        <w:t>An Van linden</w:t>
      </w:r>
      <w:r w:rsidRPr="0030435C">
        <w:rPr>
          <w:rFonts w:ascii="Times New Roman" w:hAnsi="Times New Roman"/>
        </w:rPr>
        <w:t xml:space="preserve"> and Lieselotte Brems. </w:t>
      </w:r>
      <w:r>
        <w:rPr>
          <w:rFonts w:ascii="Times New Roman" w:hAnsi="Times New Roman"/>
        </w:rPr>
        <w:t xml:space="preserve">2022. </w:t>
      </w:r>
      <w:r w:rsidRPr="0030435C">
        <w:rPr>
          <w:rFonts w:ascii="Times New Roman" w:hAnsi="Times New Roman"/>
        </w:rPr>
        <w:t xml:space="preserve">A semiotic approach to grammaticalization: modelling representational and interpersonal modality expressed by verbonominal patterns. </w:t>
      </w:r>
      <w:r w:rsidRPr="0030435C">
        <w:rPr>
          <w:rFonts w:ascii="Times New Roman" w:hAnsi="Times New Roman"/>
          <w:i/>
          <w:iCs/>
        </w:rPr>
        <w:t>Language Sciences</w:t>
      </w:r>
      <w:r w:rsidRPr="0030435C">
        <w:rPr>
          <w:rFonts w:ascii="Times New Roman" w:hAnsi="Times New Roman"/>
        </w:rPr>
        <w:t xml:space="preserve"> 91</w:t>
      </w:r>
      <w:r>
        <w:rPr>
          <w:rFonts w:ascii="Times New Roman" w:hAnsi="Times New Roman"/>
        </w:rPr>
        <w:t xml:space="preserve">, </w:t>
      </w:r>
      <w:r w:rsidRPr="0030435C">
        <w:rPr>
          <w:rFonts w:ascii="Times New Roman" w:hAnsi="Times New Roman"/>
        </w:rPr>
        <w:t>101473.</w:t>
      </w:r>
    </w:p>
    <w:p w14:paraId="50C1FC5D" w14:textId="77777777" w:rsidR="008F6169" w:rsidRPr="008F6169" w:rsidRDefault="008F6169" w:rsidP="008F6169">
      <w:pPr>
        <w:spacing w:after="0"/>
        <w:ind w:left="284" w:hanging="284"/>
        <w:jc w:val="both"/>
        <w:rPr>
          <w:rFonts w:ascii="Times New Roman" w:hAnsi="Times New Roman"/>
          <w:lang w:val="nb-NO"/>
        </w:rPr>
      </w:pPr>
      <w:r w:rsidRPr="008F6169">
        <w:rPr>
          <w:rFonts w:ascii="Times New Roman" w:hAnsi="Times New Roman"/>
        </w:rPr>
        <w:t xml:space="preserve">DeLancey, Scott. 2001. The mirative and evidentiality. </w:t>
      </w:r>
      <w:r w:rsidRPr="008F6169">
        <w:rPr>
          <w:rFonts w:ascii="Times New Roman" w:hAnsi="Times New Roman"/>
          <w:i/>
          <w:lang w:val="nb-NO"/>
        </w:rPr>
        <w:t xml:space="preserve">Journal of Pragmatics </w:t>
      </w:r>
      <w:r w:rsidRPr="008F6169">
        <w:rPr>
          <w:rFonts w:ascii="Times New Roman" w:hAnsi="Times New Roman"/>
          <w:lang w:val="nb-NO"/>
        </w:rPr>
        <w:t>33 (3): 369</w:t>
      </w:r>
      <w:r w:rsidRPr="008F6169">
        <w:rPr>
          <w:rFonts w:ascii="Times New Roman" w:hAnsi="Times New Roman"/>
        </w:rPr>
        <w:t>–</w:t>
      </w:r>
      <w:r w:rsidRPr="008F6169">
        <w:rPr>
          <w:rFonts w:ascii="Times New Roman" w:hAnsi="Times New Roman"/>
          <w:lang w:val="nb-NO"/>
        </w:rPr>
        <w:t>382.</w:t>
      </w:r>
    </w:p>
    <w:p w14:paraId="360937FC" w14:textId="46427092" w:rsidR="00A46EAE" w:rsidRDefault="00A46EAE" w:rsidP="008F6169">
      <w:pPr>
        <w:spacing w:after="0"/>
        <w:ind w:left="284" w:hanging="284"/>
        <w:jc w:val="both"/>
        <w:rPr>
          <w:rFonts w:ascii="Times New Roman" w:hAnsi="Times New Roman"/>
        </w:rPr>
      </w:pPr>
      <w:r w:rsidRPr="00A46EAE">
        <w:rPr>
          <w:rFonts w:ascii="Times New Roman" w:hAnsi="Times New Roman"/>
        </w:rPr>
        <w:t xml:space="preserve">Gentens, Caroline. </w:t>
      </w:r>
      <w:r>
        <w:rPr>
          <w:rFonts w:ascii="Times New Roman" w:hAnsi="Times New Roman"/>
        </w:rPr>
        <w:t xml:space="preserve">2022. </w:t>
      </w:r>
      <w:r w:rsidRPr="00A46EAE">
        <w:rPr>
          <w:rFonts w:ascii="Times New Roman" w:hAnsi="Times New Roman"/>
        </w:rPr>
        <w:t xml:space="preserve">Parenthetical clauses and speech reporting: the case of </w:t>
      </w:r>
      <w:r w:rsidRPr="00A46EAE">
        <w:rPr>
          <w:rFonts w:ascii="Times New Roman" w:hAnsi="Times New Roman"/>
          <w:i/>
          <w:iCs/>
        </w:rPr>
        <w:t>shriek</w:t>
      </w:r>
      <w:r w:rsidRPr="00A46EAE">
        <w:rPr>
          <w:rFonts w:ascii="Times New Roman" w:hAnsi="Times New Roman"/>
        </w:rPr>
        <w:t xml:space="preserve">. </w:t>
      </w:r>
      <w:r w:rsidRPr="00A46EAE">
        <w:rPr>
          <w:rFonts w:ascii="Times New Roman" w:hAnsi="Times New Roman"/>
          <w:i/>
          <w:iCs/>
        </w:rPr>
        <w:t>Language Sciences</w:t>
      </w:r>
      <w:r w:rsidRPr="00A46EAE">
        <w:rPr>
          <w:rFonts w:ascii="Times New Roman" w:hAnsi="Times New Roman"/>
        </w:rPr>
        <w:t xml:space="preserve"> 90</w:t>
      </w:r>
      <w:r>
        <w:rPr>
          <w:rFonts w:ascii="Times New Roman" w:hAnsi="Times New Roman"/>
        </w:rPr>
        <w:t>,</w:t>
      </w:r>
      <w:r w:rsidRPr="00A46EAE">
        <w:rPr>
          <w:rFonts w:ascii="Times New Roman" w:hAnsi="Times New Roman"/>
        </w:rPr>
        <w:t xml:space="preserve"> 101460.</w:t>
      </w:r>
    </w:p>
    <w:p w14:paraId="3CFB6090" w14:textId="693ED165" w:rsidR="008F6169" w:rsidRDefault="008F6169" w:rsidP="008F6169">
      <w:pPr>
        <w:spacing w:after="0"/>
        <w:ind w:left="284" w:hanging="284"/>
        <w:jc w:val="both"/>
        <w:rPr>
          <w:rFonts w:ascii="Times New Roman" w:hAnsi="Times New Roman"/>
        </w:rPr>
      </w:pPr>
      <w:r w:rsidRPr="008F6169">
        <w:rPr>
          <w:rFonts w:ascii="Times New Roman" w:hAnsi="Times New Roman"/>
        </w:rPr>
        <w:t xml:space="preserve">Gentens, Caroline, Ditte Kimps, Kristin Davidse, Gilles Jacobs, An Van linden and Lieselotte Brems. 2016. Mirativity and rhetorical structure: The development and prosody of disjunct and anaphoric adverbials with </w:t>
      </w:r>
      <w:r w:rsidRPr="008F6169">
        <w:rPr>
          <w:rFonts w:ascii="Times New Roman" w:hAnsi="Times New Roman"/>
          <w:i/>
        </w:rPr>
        <w:t>‘no’ wonder</w:t>
      </w:r>
      <w:r w:rsidRPr="008F6169">
        <w:rPr>
          <w:rFonts w:ascii="Times New Roman" w:hAnsi="Times New Roman"/>
        </w:rPr>
        <w:t xml:space="preserve">. In Gunther Kaltenböck, Evelien Keizer and Arne Lohmann (eds.), </w:t>
      </w:r>
      <w:r w:rsidRPr="008F6169">
        <w:rPr>
          <w:rFonts w:ascii="Times New Roman" w:hAnsi="Times New Roman"/>
          <w:i/>
        </w:rPr>
        <w:t>Outside the Clause. Form and function of extra-clausal constituents</w:t>
      </w:r>
      <w:r w:rsidRPr="008F6169">
        <w:rPr>
          <w:rFonts w:ascii="Times New Roman" w:hAnsi="Times New Roman"/>
        </w:rPr>
        <w:t xml:space="preserve"> [Studies in Language Companion Series 178], 125–156. Amsterdam: John Benjamins.</w:t>
      </w:r>
    </w:p>
    <w:p w14:paraId="12B459EB" w14:textId="4BCDDAD8" w:rsidR="008F6169" w:rsidRDefault="008F6169" w:rsidP="008F6169">
      <w:pPr>
        <w:spacing w:after="0"/>
        <w:ind w:left="284" w:hanging="284"/>
        <w:jc w:val="both"/>
        <w:rPr>
          <w:rFonts w:ascii="Times New Roman" w:hAnsi="Times New Roman"/>
          <w:iCs/>
        </w:rPr>
      </w:pPr>
      <w:r w:rsidRPr="008F6169">
        <w:rPr>
          <w:rFonts w:ascii="Times New Roman" w:hAnsi="Times New Roman"/>
          <w:iCs/>
        </w:rPr>
        <w:t xml:space="preserve">Heine, Bernd, Gunther Kaltenböck, Tania Kuteva and Haiping Long. 2013. </w:t>
      </w:r>
      <w:r w:rsidRPr="008F6169">
        <w:rPr>
          <w:rFonts w:ascii="Times New Roman" w:hAnsi="Times New Roman"/>
        </w:rPr>
        <w:t xml:space="preserve">An outline of discourse grammar. In Bischoff, Shannon and Carmen Jany (eds.), </w:t>
      </w:r>
      <w:r w:rsidRPr="008F6169">
        <w:rPr>
          <w:rFonts w:ascii="Times New Roman" w:hAnsi="Times New Roman"/>
          <w:i/>
          <w:iCs/>
        </w:rPr>
        <w:t>Functional Approaches to Language</w:t>
      </w:r>
      <w:r w:rsidRPr="008F6169">
        <w:rPr>
          <w:rFonts w:ascii="Times New Roman" w:hAnsi="Times New Roman"/>
          <w:iCs/>
        </w:rPr>
        <w:t>, 175</w:t>
      </w:r>
      <w:r w:rsidRPr="008F6169">
        <w:rPr>
          <w:rFonts w:ascii="Times New Roman" w:hAnsi="Times New Roman"/>
        </w:rPr>
        <w:t>–</w:t>
      </w:r>
      <w:r w:rsidRPr="008F6169">
        <w:rPr>
          <w:rFonts w:ascii="Times New Roman" w:hAnsi="Times New Roman"/>
          <w:iCs/>
        </w:rPr>
        <w:t>233. Berlin: Mouton de Gruyter.</w:t>
      </w:r>
    </w:p>
    <w:p w14:paraId="335165BD" w14:textId="4AAEFC40" w:rsidR="001F1351" w:rsidRDefault="001F1351" w:rsidP="008F6169">
      <w:pPr>
        <w:spacing w:after="0"/>
        <w:ind w:left="284" w:hanging="284"/>
        <w:jc w:val="both"/>
        <w:rPr>
          <w:rFonts w:ascii="Times New Roman" w:hAnsi="Times New Roman"/>
          <w:iCs/>
        </w:rPr>
      </w:pPr>
      <w:r w:rsidRPr="001F1351">
        <w:rPr>
          <w:rFonts w:ascii="Times New Roman" w:hAnsi="Times New Roman"/>
          <w:iCs/>
        </w:rPr>
        <w:t xml:space="preserve">Heine, </w:t>
      </w:r>
      <w:r w:rsidRPr="008F6169">
        <w:rPr>
          <w:rFonts w:ascii="Times New Roman" w:hAnsi="Times New Roman"/>
          <w:iCs/>
        </w:rPr>
        <w:t>Bernd</w:t>
      </w:r>
      <w:r w:rsidRPr="001F1351">
        <w:rPr>
          <w:rFonts w:ascii="Times New Roman" w:hAnsi="Times New Roman"/>
          <w:iCs/>
        </w:rPr>
        <w:t xml:space="preserve"> </w:t>
      </w:r>
      <w:r w:rsidR="00355862">
        <w:rPr>
          <w:rFonts w:ascii="Times New Roman" w:hAnsi="Times New Roman"/>
          <w:iCs/>
        </w:rPr>
        <w:t>and</w:t>
      </w:r>
      <w:r w:rsidRPr="001F1351">
        <w:rPr>
          <w:rFonts w:ascii="Times New Roman" w:hAnsi="Times New Roman"/>
          <w:iCs/>
        </w:rPr>
        <w:t xml:space="preserve"> </w:t>
      </w:r>
      <w:r w:rsidRPr="008F6169">
        <w:rPr>
          <w:rFonts w:ascii="Times New Roman" w:hAnsi="Times New Roman"/>
          <w:iCs/>
        </w:rPr>
        <w:t xml:space="preserve">Gunther </w:t>
      </w:r>
      <w:r w:rsidRPr="001F1351">
        <w:rPr>
          <w:rFonts w:ascii="Times New Roman" w:hAnsi="Times New Roman"/>
          <w:iCs/>
        </w:rPr>
        <w:t>Kaltenb</w:t>
      </w:r>
      <w:r w:rsidR="00127A02">
        <w:rPr>
          <w:rFonts w:ascii="Times New Roman" w:hAnsi="Times New Roman"/>
          <w:iCs/>
        </w:rPr>
        <w:t>ö</w:t>
      </w:r>
      <w:r w:rsidRPr="001F1351">
        <w:rPr>
          <w:rFonts w:ascii="Times New Roman" w:hAnsi="Times New Roman"/>
          <w:iCs/>
        </w:rPr>
        <w:t xml:space="preserve">ck. 2021. From clause to discourse marker: on the development of comment clauses. </w:t>
      </w:r>
      <w:r w:rsidRPr="001F1351">
        <w:rPr>
          <w:rFonts w:ascii="Times New Roman" w:hAnsi="Times New Roman"/>
          <w:i/>
        </w:rPr>
        <w:t>Language Sciences</w:t>
      </w:r>
      <w:r w:rsidRPr="001F1351">
        <w:rPr>
          <w:rFonts w:ascii="Times New Roman" w:hAnsi="Times New Roman"/>
          <w:iCs/>
        </w:rPr>
        <w:t>, 87, 101400.</w:t>
      </w:r>
    </w:p>
    <w:p w14:paraId="2BEA4B8A" w14:textId="77777777" w:rsidR="008F6169" w:rsidRPr="008F6169" w:rsidRDefault="008F6169" w:rsidP="008F6169">
      <w:pPr>
        <w:spacing w:after="0"/>
        <w:ind w:left="284" w:hanging="284"/>
        <w:jc w:val="both"/>
        <w:rPr>
          <w:rFonts w:ascii="Times New Roman" w:hAnsi="Times New Roman"/>
          <w:iCs/>
        </w:rPr>
      </w:pPr>
      <w:r w:rsidRPr="008F6169">
        <w:rPr>
          <w:rFonts w:ascii="Times New Roman" w:hAnsi="Times New Roman"/>
        </w:rPr>
        <w:t xml:space="preserve">Huddleston, Rodney and Geoffrey Pullum. 2002. </w:t>
      </w:r>
      <w:r w:rsidRPr="008F6169">
        <w:rPr>
          <w:rFonts w:ascii="Times New Roman" w:hAnsi="Times New Roman"/>
          <w:i/>
        </w:rPr>
        <w:t>The Cambridge grammar of the English language</w:t>
      </w:r>
      <w:r w:rsidRPr="008F6169">
        <w:rPr>
          <w:rFonts w:ascii="Times New Roman" w:hAnsi="Times New Roman"/>
        </w:rPr>
        <w:t>. Cambridge: Cambridge University Press.</w:t>
      </w:r>
    </w:p>
    <w:p w14:paraId="5660A554" w14:textId="77777777" w:rsidR="008F6169" w:rsidRPr="008F6169" w:rsidRDefault="008F6169" w:rsidP="008F6169">
      <w:pPr>
        <w:spacing w:after="0"/>
        <w:ind w:left="284" w:hanging="284"/>
        <w:jc w:val="both"/>
        <w:rPr>
          <w:rFonts w:ascii="Times New Roman" w:hAnsi="Times New Roman"/>
        </w:rPr>
      </w:pPr>
      <w:r w:rsidRPr="008F6169">
        <w:rPr>
          <w:rFonts w:ascii="Times New Roman" w:hAnsi="Times New Roman"/>
        </w:rPr>
        <w:t xml:space="preserve">Kaltenböck, Gunther, Bernd Heine and Tania Kuteva. 2011. On thetical grammar. </w:t>
      </w:r>
      <w:r w:rsidRPr="008F6169">
        <w:rPr>
          <w:rFonts w:ascii="Times New Roman" w:hAnsi="Times New Roman"/>
          <w:i/>
        </w:rPr>
        <w:t>Studies in Language</w:t>
      </w:r>
      <w:r w:rsidRPr="008F6169">
        <w:rPr>
          <w:rFonts w:ascii="Times New Roman" w:hAnsi="Times New Roman"/>
        </w:rPr>
        <w:t xml:space="preserve"> 35 (4): 848–893.</w:t>
      </w:r>
    </w:p>
    <w:p w14:paraId="54B36A32" w14:textId="27ECDD8C" w:rsidR="008F6169" w:rsidRDefault="008F6169" w:rsidP="008F6169">
      <w:pPr>
        <w:spacing w:after="0"/>
        <w:ind w:left="284" w:hanging="284"/>
        <w:jc w:val="both"/>
        <w:rPr>
          <w:rFonts w:ascii="Times New Roman" w:hAnsi="Times New Roman"/>
          <w:snapToGrid w:val="0"/>
          <w:color w:val="000000"/>
        </w:rPr>
      </w:pPr>
      <w:r w:rsidRPr="008F6169">
        <w:rPr>
          <w:rFonts w:ascii="Times New Roman" w:hAnsi="Times New Roman"/>
        </w:rPr>
        <w:t xml:space="preserve">Langacker, Ronald. 1987. </w:t>
      </w:r>
      <w:r w:rsidRPr="008F6169">
        <w:rPr>
          <w:rFonts w:ascii="Times New Roman" w:hAnsi="Times New Roman"/>
          <w:i/>
          <w:snapToGrid w:val="0"/>
          <w:color w:val="000000"/>
        </w:rPr>
        <w:t>Foundations of Cognitive Grammar</w:t>
      </w:r>
      <w:r w:rsidRPr="008F6169">
        <w:rPr>
          <w:rFonts w:ascii="Times New Roman" w:hAnsi="Times New Roman"/>
          <w:snapToGrid w:val="0"/>
          <w:color w:val="000000"/>
        </w:rPr>
        <w:t xml:space="preserve"> 1:</w:t>
      </w:r>
      <w:r w:rsidRPr="008F6169">
        <w:rPr>
          <w:rFonts w:ascii="Times New Roman" w:hAnsi="Times New Roman"/>
          <w:i/>
          <w:snapToGrid w:val="0"/>
          <w:color w:val="000000"/>
        </w:rPr>
        <w:t xml:space="preserve"> Theoretical Preliminaries.</w:t>
      </w:r>
      <w:r w:rsidRPr="008F6169">
        <w:rPr>
          <w:rFonts w:ascii="Times New Roman" w:hAnsi="Times New Roman"/>
          <w:snapToGrid w:val="0"/>
          <w:color w:val="000000"/>
        </w:rPr>
        <w:t xml:space="preserve"> Stanford: Stanford University Press.</w:t>
      </w:r>
    </w:p>
    <w:p w14:paraId="44FBFBD5" w14:textId="63874498" w:rsidR="00D40979" w:rsidRPr="008F6169" w:rsidRDefault="00D40979" w:rsidP="008F6169">
      <w:pPr>
        <w:spacing w:after="0"/>
        <w:ind w:left="284" w:hanging="284"/>
        <w:jc w:val="both"/>
        <w:rPr>
          <w:rFonts w:ascii="Times New Roman" w:hAnsi="Times New Roman"/>
        </w:rPr>
      </w:pPr>
      <w:r w:rsidRPr="00D40979">
        <w:rPr>
          <w:rFonts w:ascii="Times New Roman" w:hAnsi="Times New Roman"/>
        </w:rPr>
        <w:t xml:space="preserve">López-Couso, María José, and Belén Méndez-Naya. </w:t>
      </w:r>
      <w:r>
        <w:rPr>
          <w:rFonts w:ascii="Times New Roman" w:hAnsi="Times New Roman"/>
        </w:rPr>
        <w:t xml:space="preserve">2021. </w:t>
      </w:r>
      <w:r w:rsidRPr="00D40979">
        <w:rPr>
          <w:rFonts w:ascii="Times New Roman" w:hAnsi="Times New Roman"/>
        </w:rPr>
        <w:t xml:space="preserve">From complementizing to modifying status: On the grammaticalization of the complement-taking-predicate-clauses </w:t>
      </w:r>
      <w:r w:rsidRPr="00D40979">
        <w:rPr>
          <w:rFonts w:ascii="Times New Roman" w:hAnsi="Times New Roman"/>
          <w:i/>
          <w:iCs/>
        </w:rPr>
        <w:t>chances are</w:t>
      </w:r>
      <w:r w:rsidRPr="00D40979">
        <w:rPr>
          <w:rFonts w:ascii="Times New Roman" w:hAnsi="Times New Roman"/>
        </w:rPr>
        <w:t xml:space="preserve"> and </w:t>
      </w:r>
      <w:r w:rsidRPr="00D40979">
        <w:rPr>
          <w:rFonts w:ascii="Times New Roman" w:hAnsi="Times New Roman"/>
          <w:i/>
          <w:iCs/>
        </w:rPr>
        <w:t>odds are</w:t>
      </w:r>
      <w:r w:rsidRPr="00D40979">
        <w:rPr>
          <w:rFonts w:ascii="Times New Roman" w:hAnsi="Times New Roman"/>
        </w:rPr>
        <w:t xml:space="preserve">. </w:t>
      </w:r>
      <w:r w:rsidRPr="00D40979">
        <w:rPr>
          <w:rFonts w:ascii="Times New Roman" w:hAnsi="Times New Roman"/>
          <w:i/>
          <w:iCs/>
        </w:rPr>
        <w:t>Language Sciences</w:t>
      </w:r>
      <w:r w:rsidRPr="00D40979">
        <w:rPr>
          <w:rFonts w:ascii="Times New Roman" w:hAnsi="Times New Roman"/>
        </w:rPr>
        <w:t xml:space="preserve"> 88</w:t>
      </w:r>
      <w:r>
        <w:rPr>
          <w:rFonts w:ascii="Times New Roman" w:hAnsi="Times New Roman"/>
        </w:rPr>
        <w:t xml:space="preserve">, </w:t>
      </w:r>
      <w:r w:rsidRPr="00D40979">
        <w:rPr>
          <w:rFonts w:ascii="Times New Roman" w:hAnsi="Times New Roman"/>
        </w:rPr>
        <w:t>101422.</w:t>
      </w:r>
    </w:p>
    <w:p w14:paraId="14BC8061" w14:textId="27658504" w:rsidR="00BF3251" w:rsidRDefault="00BF3251" w:rsidP="008F6169">
      <w:pPr>
        <w:spacing w:after="0"/>
        <w:ind w:left="284" w:hanging="284"/>
        <w:jc w:val="both"/>
        <w:rPr>
          <w:rFonts w:ascii="Times New Roman" w:hAnsi="Times New Roman"/>
        </w:rPr>
      </w:pPr>
      <w:r w:rsidRPr="00BF3251">
        <w:rPr>
          <w:rFonts w:ascii="Times New Roman" w:hAnsi="Times New Roman"/>
        </w:rPr>
        <w:t>Maekelberghe, C</w:t>
      </w:r>
      <w:r>
        <w:rPr>
          <w:rFonts w:ascii="Times New Roman" w:hAnsi="Times New Roman"/>
        </w:rPr>
        <w:t>harlotte</w:t>
      </w:r>
      <w:r w:rsidRPr="00BF3251">
        <w:rPr>
          <w:rFonts w:ascii="Times New Roman" w:hAnsi="Times New Roman"/>
        </w:rPr>
        <w:t xml:space="preserve">. 2021. Assessing the impact of syntactic complement type on the modifying status of complement-taking predicates: the case of imagine. </w:t>
      </w:r>
      <w:r w:rsidRPr="00BF3251">
        <w:rPr>
          <w:rFonts w:ascii="Times New Roman" w:hAnsi="Times New Roman"/>
          <w:i/>
          <w:iCs/>
        </w:rPr>
        <w:t>Language Sciences</w:t>
      </w:r>
      <w:r w:rsidRPr="00BF3251">
        <w:rPr>
          <w:rFonts w:ascii="Times New Roman" w:hAnsi="Times New Roman"/>
        </w:rPr>
        <w:t>, 86, 101390.</w:t>
      </w:r>
    </w:p>
    <w:p w14:paraId="01FDE279" w14:textId="697D446A" w:rsidR="008F6169" w:rsidRDefault="008F6169" w:rsidP="008F6169">
      <w:pPr>
        <w:spacing w:after="0"/>
        <w:ind w:left="284" w:hanging="284"/>
        <w:jc w:val="both"/>
        <w:rPr>
          <w:rFonts w:ascii="Times New Roman" w:hAnsi="Times New Roman"/>
        </w:rPr>
      </w:pPr>
      <w:r w:rsidRPr="008F6169">
        <w:rPr>
          <w:rFonts w:ascii="Times New Roman" w:hAnsi="Times New Roman"/>
        </w:rPr>
        <w:t>McGregor, William</w:t>
      </w:r>
      <w:r w:rsidR="00F53BD5">
        <w:rPr>
          <w:rFonts w:ascii="Times New Roman" w:hAnsi="Times New Roman"/>
        </w:rPr>
        <w:t xml:space="preserve"> </w:t>
      </w:r>
      <w:r w:rsidR="00F53BD5" w:rsidRPr="00F53BD5">
        <w:rPr>
          <w:rFonts w:ascii="Times New Roman" w:hAnsi="Times New Roman"/>
        </w:rPr>
        <w:t>B</w:t>
      </w:r>
      <w:r w:rsidRPr="008F6169">
        <w:rPr>
          <w:rFonts w:ascii="Times New Roman" w:hAnsi="Times New Roman"/>
        </w:rPr>
        <w:t xml:space="preserve">. 1997. </w:t>
      </w:r>
      <w:r w:rsidRPr="008F6169">
        <w:rPr>
          <w:rFonts w:ascii="Times New Roman" w:hAnsi="Times New Roman"/>
          <w:i/>
        </w:rPr>
        <w:t>Semiotic Grammar</w:t>
      </w:r>
      <w:r w:rsidRPr="008F6169">
        <w:rPr>
          <w:rFonts w:ascii="Times New Roman" w:hAnsi="Times New Roman"/>
        </w:rPr>
        <w:t xml:space="preserve">. Oxford: Clarendon. </w:t>
      </w:r>
    </w:p>
    <w:p w14:paraId="3C66641C" w14:textId="439C1105" w:rsidR="00F53BD5" w:rsidRPr="008F6169" w:rsidRDefault="00F53BD5" w:rsidP="008F6169">
      <w:pPr>
        <w:spacing w:after="0"/>
        <w:ind w:left="284" w:hanging="284"/>
        <w:jc w:val="both"/>
        <w:rPr>
          <w:rFonts w:ascii="Times New Roman" w:hAnsi="Times New Roman"/>
        </w:rPr>
      </w:pPr>
      <w:r w:rsidRPr="00F53BD5">
        <w:rPr>
          <w:rFonts w:ascii="Times New Roman" w:hAnsi="Times New Roman"/>
        </w:rPr>
        <w:t xml:space="preserve">McGregor, </w:t>
      </w:r>
      <w:r w:rsidRPr="008F6169">
        <w:rPr>
          <w:rFonts w:ascii="Times New Roman" w:hAnsi="Times New Roman"/>
        </w:rPr>
        <w:t>William</w:t>
      </w:r>
      <w:r w:rsidRPr="00F53BD5">
        <w:rPr>
          <w:rFonts w:ascii="Times New Roman" w:hAnsi="Times New Roman"/>
        </w:rPr>
        <w:t xml:space="preserve"> B. 2021. Thought complements in Australian languages. </w:t>
      </w:r>
      <w:r w:rsidRPr="00F53BD5">
        <w:rPr>
          <w:rFonts w:ascii="Times New Roman" w:hAnsi="Times New Roman"/>
          <w:i/>
          <w:iCs/>
        </w:rPr>
        <w:t>Language Sciences</w:t>
      </w:r>
      <w:r w:rsidRPr="00F53BD5">
        <w:rPr>
          <w:rFonts w:ascii="Times New Roman" w:hAnsi="Times New Roman"/>
        </w:rPr>
        <w:t>, 86, 101398.</w:t>
      </w:r>
    </w:p>
    <w:p w14:paraId="03E5FB6D" w14:textId="77777777" w:rsidR="008F6169" w:rsidRPr="008F6169" w:rsidRDefault="008F6169" w:rsidP="008F6169">
      <w:pPr>
        <w:spacing w:after="0"/>
        <w:ind w:left="284" w:hanging="284"/>
        <w:jc w:val="both"/>
        <w:rPr>
          <w:rFonts w:ascii="Times New Roman" w:hAnsi="Times New Roman"/>
        </w:rPr>
      </w:pPr>
      <w:r w:rsidRPr="008F6169">
        <w:rPr>
          <w:rFonts w:ascii="Times New Roman" w:hAnsi="Times New Roman"/>
        </w:rPr>
        <w:t xml:space="preserve">Noonan, Michael. 1985. Complementation. In Timothy Shopen, (ed.), </w:t>
      </w:r>
      <w:r w:rsidRPr="008F6169">
        <w:rPr>
          <w:rFonts w:ascii="Times New Roman" w:hAnsi="Times New Roman"/>
          <w:i/>
        </w:rPr>
        <w:t>Language typology and syntactic description</w:t>
      </w:r>
      <w:r w:rsidRPr="008F6169">
        <w:rPr>
          <w:rFonts w:ascii="Times New Roman" w:hAnsi="Times New Roman"/>
        </w:rPr>
        <w:t>, Vol. II, 42–139. Cambridge: Cambridge University Press.</w:t>
      </w:r>
    </w:p>
    <w:p w14:paraId="28EB324F" w14:textId="3D319AB8" w:rsidR="008F6169" w:rsidRDefault="008F6169" w:rsidP="008F6169">
      <w:pPr>
        <w:spacing w:after="0"/>
        <w:ind w:left="284" w:hanging="284"/>
        <w:jc w:val="both"/>
        <w:rPr>
          <w:rFonts w:ascii="Times New Roman" w:hAnsi="Times New Roman"/>
        </w:rPr>
      </w:pPr>
      <w:r w:rsidRPr="008F6169">
        <w:rPr>
          <w:rFonts w:ascii="Times New Roman" w:hAnsi="Times New Roman"/>
        </w:rPr>
        <w:t xml:space="preserve">Nuyts, Jan. 2009. The </w:t>
      </w:r>
      <w:r w:rsidR="002D7580">
        <w:rPr>
          <w:rFonts w:ascii="Times New Roman" w:hAnsi="Times New Roman"/>
        </w:rPr>
        <w:t>“</w:t>
      </w:r>
      <w:r w:rsidRPr="008F6169">
        <w:rPr>
          <w:rFonts w:ascii="Times New Roman" w:hAnsi="Times New Roman"/>
        </w:rPr>
        <w:t>one-commitment-per-clause</w:t>
      </w:r>
      <w:r w:rsidR="002D7580">
        <w:rPr>
          <w:rFonts w:ascii="Times New Roman" w:hAnsi="Times New Roman"/>
        </w:rPr>
        <w:t>”</w:t>
      </w:r>
      <w:r w:rsidRPr="008F6169">
        <w:rPr>
          <w:rFonts w:ascii="Times New Roman" w:hAnsi="Times New Roman"/>
        </w:rPr>
        <w:t xml:space="preserve"> principle and the cognitive status of qualificational categories. </w:t>
      </w:r>
      <w:r w:rsidRPr="008F6169">
        <w:rPr>
          <w:rFonts w:ascii="Times New Roman" w:hAnsi="Times New Roman"/>
          <w:i/>
        </w:rPr>
        <w:t>Linguistics</w:t>
      </w:r>
      <w:r w:rsidRPr="008F6169">
        <w:rPr>
          <w:rFonts w:ascii="Times New Roman" w:hAnsi="Times New Roman"/>
        </w:rPr>
        <w:t xml:space="preserve"> 47 (1): 141–171. </w:t>
      </w:r>
    </w:p>
    <w:p w14:paraId="330963B4" w14:textId="4C913AFE" w:rsidR="00D80D45" w:rsidRPr="008F6169" w:rsidRDefault="00D80D45" w:rsidP="008F6169">
      <w:pPr>
        <w:spacing w:after="0"/>
        <w:ind w:left="284" w:hanging="284"/>
        <w:jc w:val="both"/>
        <w:rPr>
          <w:rFonts w:ascii="Times New Roman" w:hAnsi="Times New Roman"/>
        </w:rPr>
      </w:pPr>
      <w:r w:rsidRPr="00D80D45">
        <w:rPr>
          <w:rFonts w:ascii="Times New Roman" w:hAnsi="Times New Roman"/>
        </w:rPr>
        <w:t xml:space="preserve">Nuyts, Jan, and Karolien Janssens. </w:t>
      </w:r>
      <w:r>
        <w:rPr>
          <w:rFonts w:ascii="Times New Roman" w:hAnsi="Times New Roman"/>
        </w:rPr>
        <w:t xml:space="preserve">2019. </w:t>
      </w:r>
      <w:r w:rsidRPr="00D80D45">
        <w:rPr>
          <w:rFonts w:ascii="Times New Roman" w:hAnsi="Times New Roman"/>
        </w:rPr>
        <w:t xml:space="preserve">Parentheticals revisited: The case of Dutch </w:t>
      </w:r>
      <w:r w:rsidRPr="001512B9">
        <w:rPr>
          <w:rFonts w:ascii="Times New Roman" w:hAnsi="Times New Roman"/>
          <w:i/>
          <w:iCs/>
        </w:rPr>
        <w:t>denken</w:t>
      </w:r>
      <w:r w:rsidRPr="00D80D45">
        <w:rPr>
          <w:rFonts w:ascii="Times New Roman" w:hAnsi="Times New Roman"/>
        </w:rPr>
        <w:t xml:space="preserve">. </w:t>
      </w:r>
      <w:r w:rsidRPr="00965F63">
        <w:rPr>
          <w:rFonts w:ascii="Times New Roman" w:hAnsi="Times New Roman"/>
          <w:i/>
          <w:iCs/>
        </w:rPr>
        <w:t>Folia Linguistica</w:t>
      </w:r>
      <w:r w:rsidR="00FE2DA5">
        <w:rPr>
          <w:rFonts w:ascii="Times New Roman" w:hAnsi="Times New Roman"/>
          <w:i/>
          <w:iCs/>
        </w:rPr>
        <w:t xml:space="preserve"> Historica </w:t>
      </w:r>
      <w:r w:rsidRPr="00D80D45">
        <w:rPr>
          <w:rFonts w:ascii="Times New Roman" w:hAnsi="Times New Roman"/>
        </w:rPr>
        <w:t>40</w:t>
      </w:r>
      <w:r>
        <w:rPr>
          <w:rFonts w:ascii="Times New Roman" w:hAnsi="Times New Roman"/>
        </w:rPr>
        <w:t xml:space="preserve"> (</w:t>
      </w:r>
      <w:r w:rsidRPr="00D80D45">
        <w:rPr>
          <w:rFonts w:ascii="Times New Roman" w:hAnsi="Times New Roman"/>
        </w:rPr>
        <w:t>2): 475</w:t>
      </w:r>
      <w:r w:rsidRPr="008F6169">
        <w:rPr>
          <w:rFonts w:ascii="Times New Roman" w:hAnsi="Times New Roman"/>
        </w:rPr>
        <w:t>–</w:t>
      </w:r>
      <w:r w:rsidRPr="00D80D45">
        <w:rPr>
          <w:rFonts w:ascii="Times New Roman" w:hAnsi="Times New Roman"/>
        </w:rPr>
        <w:t>508.</w:t>
      </w:r>
    </w:p>
    <w:p w14:paraId="61F5C386" w14:textId="77777777" w:rsidR="008F6169" w:rsidRPr="008F6169" w:rsidRDefault="008F6169" w:rsidP="008F6169">
      <w:pPr>
        <w:spacing w:after="0"/>
        <w:ind w:left="284" w:hanging="284"/>
        <w:jc w:val="both"/>
        <w:rPr>
          <w:rFonts w:ascii="Times New Roman" w:hAnsi="Times New Roman"/>
        </w:rPr>
      </w:pPr>
      <w:r w:rsidRPr="008F6169">
        <w:rPr>
          <w:rFonts w:ascii="Times New Roman" w:hAnsi="Times New Roman"/>
        </w:rPr>
        <w:t xml:space="preserve">Quirk, Randolph, Sidney Greenbaum, Geoffrey Leech and Jan Svartvik. 1985. </w:t>
      </w:r>
      <w:r w:rsidRPr="008F6169">
        <w:rPr>
          <w:rFonts w:ascii="Times New Roman" w:hAnsi="Times New Roman"/>
          <w:i/>
        </w:rPr>
        <w:t>A Comprehensive Grammar of the English Language</w:t>
      </w:r>
      <w:r w:rsidRPr="008F6169">
        <w:rPr>
          <w:rFonts w:ascii="Times New Roman" w:hAnsi="Times New Roman"/>
        </w:rPr>
        <w:t>. London: Longman.</w:t>
      </w:r>
    </w:p>
    <w:p w14:paraId="2C5ADD89" w14:textId="77777777" w:rsidR="008F6169" w:rsidRPr="008F6169" w:rsidRDefault="008F6169" w:rsidP="008F6169">
      <w:pPr>
        <w:spacing w:after="0"/>
        <w:ind w:left="284" w:hanging="284"/>
        <w:jc w:val="both"/>
        <w:rPr>
          <w:rFonts w:ascii="Times New Roman" w:hAnsi="Times New Roman"/>
        </w:rPr>
      </w:pPr>
      <w:r w:rsidRPr="008F6169">
        <w:rPr>
          <w:rFonts w:ascii="Times New Roman" w:hAnsi="Times New Roman"/>
        </w:rPr>
        <w:t xml:space="preserve">Simon-Vandenbergen, Anne-Marie and Karin Aijmer. 2007. </w:t>
      </w:r>
      <w:r w:rsidRPr="008F6169">
        <w:rPr>
          <w:rFonts w:ascii="Times New Roman" w:hAnsi="Times New Roman"/>
          <w:i/>
        </w:rPr>
        <w:t>The Semantic Field of Modal Certainty: A Corpus-based Study of English Adverbs</w:t>
      </w:r>
      <w:r w:rsidRPr="008F6169">
        <w:rPr>
          <w:rFonts w:ascii="Times New Roman" w:hAnsi="Times New Roman"/>
        </w:rPr>
        <w:t>. Berlin: Mouton.</w:t>
      </w:r>
    </w:p>
    <w:p w14:paraId="34F19781" w14:textId="038A3E69" w:rsidR="008F6169" w:rsidRDefault="008F6169" w:rsidP="008F6169">
      <w:pPr>
        <w:spacing w:after="0"/>
        <w:ind w:left="284" w:hanging="284"/>
        <w:jc w:val="both"/>
        <w:rPr>
          <w:rFonts w:ascii="Times New Roman" w:hAnsi="Times New Roman"/>
        </w:rPr>
      </w:pPr>
      <w:r w:rsidRPr="008F6169">
        <w:rPr>
          <w:rFonts w:ascii="Times New Roman" w:hAnsi="Times New Roman"/>
        </w:rPr>
        <w:t xml:space="preserve">Thompson, Sandra A. 2002. ‘Object complements’ and conversation. </w:t>
      </w:r>
      <w:r w:rsidRPr="008F6169">
        <w:rPr>
          <w:rFonts w:ascii="Times New Roman" w:hAnsi="Times New Roman"/>
          <w:i/>
        </w:rPr>
        <w:t>Studies in Language</w:t>
      </w:r>
      <w:r w:rsidRPr="008F6169">
        <w:rPr>
          <w:rFonts w:ascii="Times New Roman" w:hAnsi="Times New Roman"/>
        </w:rPr>
        <w:t xml:space="preserve"> 26 (1): 125–164.</w:t>
      </w:r>
    </w:p>
    <w:p w14:paraId="6988F684" w14:textId="2D64296E" w:rsidR="00D332BC" w:rsidRPr="00D332BC" w:rsidRDefault="00D332BC" w:rsidP="008F6169">
      <w:pPr>
        <w:spacing w:after="0"/>
        <w:ind w:left="284" w:hanging="284"/>
        <w:jc w:val="both"/>
        <w:rPr>
          <w:rFonts w:ascii="Times New Roman" w:hAnsi="Times New Roman"/>
        </w:rPr>
      </w:pPr>
      <w:r>
        <w:rPr>
          <w:rFonts w:ascii="Times New Roman" w:hAnsi="Times New Roman"/>
        </w:rPr>
        <w:t xml:space="preserve">Vandelanotte, Lieven. 2006. Speech or thought representation and subjectification, or on the need to think twice. </w:t>
      </w:r>
      <w:r>
        <w:rPr>
          <w:rFonts w:ascii="Times New Roman" w:hAnsi="Times New Roman"/>
          <w:i/>
          <w:iCs/>
        </w:rPr>
        <w:t xml:space="preserve">Belgian Journal of Linguistics </w:t>
      </w:r>
      <w:r>
        <w:rPr>
          <w:rFonts w:ascii="Times New Roman" w:hAnsi="Times New Roman"/>
        </w:rPr>
        <w:t>20: 137–168.</w:t>
      </w:r>
    </w:p>
    <w:p w14:paraId="334DF553" w14:textId="77777777" w:rsidR="008F6169" w:rsidRPr="008F6169" w:rsidRDefault="008F6169" w:rsidP="008F6169">
      <w:pPr>
        <w:spacing w:after="0"/>
        <w:ind w:left="284" w:hanging="284"/>
        <w:jc w:val="both"/>
        <w:rPr>
          <w:rFonts w:ascii="Times New Roman" w:hAnsi="Times New Roman"/>
        </w:rPr>
      </w:pPr>
      <w:r w:rsidRPr="008F6169">
        <w:rPr>
          <w:rFonts w:ascii="Times New Roman" w:hAnsi="Times New Roman"/>
        </w:rPr>
        <w:lastRenderedPageBreak/>
        <w:t xml:space="preserve">Vandelanotte, Lieven. 2008. Dependency, framing, scope? The syntagmatic structure of sentences of speech or thought representation. </w:t>
      </w:r>
      <w:r w:rsidRPr="008F6169">
        <w:rPr>
          <w:rFonts w:ascii="Times New Roman" w:hAnsi="Times New Roman"/>
          <w:i/>
          <w:iCs/>
        </w:rPr>
        <w:t xml:space="preserve">Word </w:t>
      </w:r>
      <w:r w:rsidRPr="008F6169">
        <w:rPr>
          <w:rFonts w:ascii="Times New Roman" w:hAnsi="Times New Roman"/>
        </w:rPr>
        <w:t>59: 55–82.</w:t>
      </w:r>
    </w:p>
    <w:p w14:paraId="50C9333D" w14:textId="77777777" w:rsidR="008F6169" w:rsidRPr="008F6169" w:rsidRDefault="008F6169" w:rsidP="008F6169">
      <w:pPr>
        <w:spacing w:after="0"/>
        <w:ind w:left="284" w:hanging="284"/>
        <w:jc w:val="both"/>
        <w:rPr>
          <w:rFonts w:ascii="Times New Roman" w:hAnsi="Times New Roman"/>
        </w:rPr>
      </w:pPr>
      <w:r w:rsidRPr="008F6169">
        <w:rPr>
          <w:rFonts w:ascii="Times New Roman" w:hAnsi="Times New Roman"/>
        </w:rPr>
        <w:t xml:space="preserve">Van linden, An, Kristin Davidse and Lennart Matthijs. 2016. Miracles and mirativity: From lexical </w:t>
      </w:r>
      <w:r w:rsidRPr="008F6169">
        <w:rPr>
          <w:rFonts w:ascii="Times New Roman" w:hAnsi="Times New Roman"/>
          <w:i/>
          <w:iCs/>
        </w:rPr>
        <w:t>it’s</w:t>
      </w:r>
      <w:r w:rsidRPr="008F6169">
        <w:rPr>
          <w:rFonts w:ascii="Times New Roman" w:hAnsi="Times New Roman"/>
        </w:rPr>
        <w:t xml:space="preserve"> </w:t>
      </w:r>
      <w:r w:rsidRPr="008F6169">
        <w:rPr>
          <w:rFonts w:ascii="Times New Roman" w:hAnsi="Times New Roman"/>
          <w:i/>
          <w:iCs/>
        </w:rPr>
        <w:t>a wonder</w:t>
      </w:r>
      <w:r w:rsidRPr="008F6169">
        <w:rPr>
          <w:rFonts w:ascii="Times New Roman" w:hAnsi="Times New Roman"/>
        </w:rPr>
        <w:t xml:space="preserve"> to grammaticalised </w:t>
      </w:r>
      <w:r w:rsidRPr="008F6169">
        <w:rPr>
          <w:rFonts w:ascii="Times New Roman" w:hAnsi="Times New Roman"/>
          <w:i/>
          <w:iCs/>
        </w:rPr>
        <w:t>it’s no wonder</w:t>
      </w:r>
      <w:r w:rsidRPr="008F6169">
        <w:rPr>
          <w:rFonts w:ascii="Times New Roman" w:hAnsi="Times New Roman"/>
        </w:rPr>
        <w:t xml:space="preserve"> in Old English. </w:t>
      </w:r>
      <w:r w:rsidRPr="008F6169">
        <w:rPr>
          <w:rFonts w:ascii="Times New Roman" w:hAnsi="Times New Roman"/>
          <w:i/>
          <w:iCs/>
          <w:lang w:val="nl-BE"/>
        </w:rPr>
        <w:t xml:space="preserve">Leuvense Bijdragen – Leuven Contributions in Linguistics and Philology </w:t>
      </w:r>
      <w:r w:rsidRPr="008F6169">
        <w:rPr>
          <w:rFonts w:ascii="Times New Roman" w:hAnsi="Times New Roman"/>
          <w:lang w:val="nl-BE"/>
        </w:rPr>
        <w:t>99</w:t>
      </w:r>
      <w:r w:rsidRPr="008F6169">
        <w:rPr>
          <w:rFonts w:ascii="Times New Roman" w:hAnsi="Times New Roman"/>
        </w:rPr>
        <w:t>–</w:t>
      </w:r>
      <w:r w:rsidRPr="008F6169">
        <w:rPr>
          <w:rFonts w:ascii="Times New Roman" w:hAnsi="Times New Roman"/>
          <w:lang w:val="nl-BE"/>
        </w:rPr>
        <w:t>100: 385</w:t>
      </w:r>
      <w:r w:rsidRPr="008F6169">
        <w:rPr>
          <w:rFonts w:ascii="Times New Roman" w:hAnsi="Times New Roman"/>
        </w:rPr>
        <w:t>–</w:t>
      </w:r>
      <w:r w:rsidRPr="008F6169">
        <w:rPr>
          <w:rFonts w:ascii="Times New Roman" w:hAnsi="Times New Roman"/>
          <w:lang w:val="nl-BE"/>
        </w:rPr>
        <w:t>409.</w:t>
      </w:r>
    </w:p>
    <w:p w14:paraId="6CF0552F" w14:textId="77777777" w:rsidR="00A634A1" w:rsidRPr="00A634A1" w:rsidRDefault="00A634A1">
      <w:pPr>
        <w:rPr>
          <w:rFonts w:ascii="Times New Roman" w:hAnsi="Times New Roman"/>
          <w:color w:val="808080" w:themeColor="background1" w:themeShade="80"/>
        </w:rPr>
      </w:pPr>
    </w:p>
    <w:sectPr w:rsidR="00A634A1" w:rsidRPr="00A634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7C2A6" w14:textId="77777777" w:rsidR="00FA48BF" w:rsidRDefault="00FA48BF" w:rsidP="003E3646">
      <w:pPr>
        <w:spacing w:after="0" w:line="240" w:lineRule="auto"/>
      </w:pPr>
      <w:r>
        <w:separator/>
      </w:r>
    </w:p>
  </w:endnote>
  <w:endnote w:type="continuationSeparator" w:id="0">
    <w:p w14:paraId="5C3792F5" w14:textId="77777777" w:rsidR="00FA48BF" w:rsidRDefault="00FA48BF" w:rsidP="003E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56CE" w14:textId="77777777" w:rsidR="00FA48BF" w:rsidRDefault="00FA48BF" w:rsidP="003E3646">
      <w:pPr>
        <w:spacing w:after="0" w:line="240" w:lineRule="auto"/>
      </w:pPr>
      <w:r>
        <w:separator/>
      </w:r>
    </w:p>
  </w:footnote>
  <w:footnote w:type="continuationSeparator" w:id="0">
    <w:p w14:paraId="278F5770" w14:textId="77777777" w:rsidR="00FA48BF" w:rsidRDefault="00FA48BF" w:rsidP="003E3646">
      <w:pPr>
        <w:spacing w:after="0" w:line="240" w:lineRule="auto"/>
      </w:pPr>
      <w:r>
        <w:continuationSeparator/>
      </w:r>
    </w:p>
  </w:footnote>
  <w:footnote w:id="1">
    <w:p w14:paraId="1ECF3919" w14:textId="728C839D" w:rsidR="004D7531" w:rsidRPr="00990A15" w:rsidRDefault="004D7531">
      <w:pPr>
        <w:pStyle w:val="FootnoteText"/>
        <w:rPr>
          <w:rFonts w:ascii="Times New Roman" w:hAnsi="Times New Roman"/>
          <w:lang w:val="en-GB"/>
        </w:rPr>
      </w:pPr>
      <w:r w:rsidRPr="00990A15">
        <w:rPr>
          <w:rStyle w:val="FootnoteReference"/>
          <w:rFonts w:ascii="Times New Roman" w:hAnsi="Times New Roman"/>
        </w:rPr>
        <w:footnoteRef/>
      </w:r>
      <w:r w:rsidRPr="00990A15">
        <w:rPr>
          <w:rFonts w:ascii="Times New Roman" w:hAnsi="Times New Roman"/>
        </w:rPr>
        <w:t xml:space="preserve"> </w:t>
      </w:r>
      <w:r w:rsidRPr="00990A15">
        <w:rPr>
          <w:rFonts w:ascii="Times New Roman" w:hAnsi="Times New Roman"/>
          <w:lang w:val="en-GB"/>
        </w:rPr>
        <w:t>Examples in this Introduction were extracted from the Wordbanks</w:t>
      </w:r>
      <w:r w:rsidRPr="00990A15">
        <w:rPr>
          <w:rFonts w:ascii="Times New Roman" w:hAnsi="Times New Roman"/>
          <w:i/>
          <w:iCs/>
          <w:lang w:val="en-GB"/>
        </w:rPr>
        <w:t>Online</w:t>
      </w:r>
      <w:r w:rsidRPr="00990A15">
        <w:rPr>
          <w:rFonts w:ascii="Times New Roman" w:hAnsi="Times New Roman"/>
          <w:lang w:val="en-GB"/>
        </w:rPr>
        <w:t xml:space="preserve"> corpus (abbreviated as WB).</w:t>
      </w:r>
    </w:p>
  </w:footnote>
  <w:footnote w:id="2">
    <w:p w14:paraId="7E34DC99" w14:textId="529F5D14" w:rsidR="00A73072" w:rsidRPr="00965F63" w:rsidRDefault="00A73072">
      <w:pPr>
        <w:pStyle w:val="FootnoteText"/>
        <w:rPr>
          <w:rFonts w:ascii="Times New Roman" w:hAnsi="Times New Roman"/>
          <w:lang w:val="en-GB"/>
        </w:rPr>
      </w:pPr>
      <w:r w:rsidRPr="00691679">
        <w:rPr>
          <w:rStyle w:val="FootnoteReference"/>
          <w:rFonts w:ascii="Times New Roman" w:hAnsi="Times New Roman"/>
          <w:lang w:val="en-GB"/>
        </w:rPr>
        <w:footnoteRef/>
      </w:r>
      <w:r w:rsidRPr="00691679">
        <w:rPr>
          <w:rFonts w:ascii="Times New Roman" w:hAnsi="Times New Roman"/>
          <w:lang w:val="en-GB"/>
        </w:rPr>
        <w:t xml:space="preserve"> The order in which we present the articles </w:t>
      </w:r>
      <w:r w:rsidR="0003278B">
        <w:rPr>
          <w:rFonts w:ascii="Times New Roman" w:hAnsi="Times New Roman"/>
          <w:lang w:val="en-GB"/>
        </w:rPr>
        <w:t>in this section</w:t>
      </w:r>
      <w:r w:rsidRPr="00691679">
        <w:rPr>
          <w:rFonts w:ascii="Times New Roman" w:hAnsi="Times New Roman"/>
          <w:lang w:val="en-GB"/>
        </w:rPr>
        <w:t xml:space="preserve"> does not match the </w:t>
      </w:r>
      <w:r w:rsidR="00280A21">
        <w:rPr>
          <w:rFonts w:ascii="Times New Roman" w:hAnsi="Times New Roman"/>
          <w:lang w:val="en-GB"/>
        </w:rPr>
        <w:t xml:space="preserve">chronological </w:t>
      </w:r>
      <w:r w:rsidRPr="00965F63">
        <w:rPr>
          <w:rFonts w:ascii="Times New Roman" w:hAnsi="Times New Roman"/>
          <w:lang w:val="en-GB"/>
        </w:rPr>
        <w:t xml:space="preserve">order in which they were </w:t>
      </w:r>
      <w:r w:rsidR="00280A21">
        <w:rPr>
          <w:rFonts w:ascii="Times New Roman" w:hAnsi="Times New Roman"/>
          <w:lang w:val="en-GB"/>
        </w:rPr>
        <w:t xml:space="preserve">first </w:t>
      </w:r>
      <w:r w:rsidRPr="00965F63">
        <w:rPr>
          <w:rFonts w:ascii="Times New Roman" w:hAnsi="Times New Roman"/>
          <w:lang w:val="en-GB"/>
        </w:rPr>
        <w:t>published</w:t>
      </w:r>
      <w:r w:rsidR="00280A21">
        <w:rPr>
          <w:rFonts w:ascii="Times New Roman" w:hAnsi="Times New Roman"/>
          <w:lang w:val="en-GB"/>
        </w:rPr>
        <w:t xml:space="preserve"> online, but reflect</w:t>
      </w:r>
      <w:r w:rsidR="00EE1587">
        <w:rPr>
          <w:rFonts w:ascii="Times New Roman" w:hAnsi="Times New Roman"/>
          <w:lang w:val="en-GB"/>
        </w:rPr>
        <w:t>s a clustering of topics and approaches we want to highlight here</w:t>
      </w:r>
      <w:r w:rsidRPr="00691679">
        <w:rPr>
          <w:rFonts w:ascii="Times New Roman" w:hAnsi="Times New Roman"/>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BA2"/>
    <w:multiLevelType w:val="multilevel"/>
    <w:tmpl w:val="BB1485F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69603DA"/>
    <w:multiLevelType w:val="hybridMultilevel"/>
    <w:tmpl w:val="9F12F112"/>
    <w:lvl w:ilvl="0" w:tplc="C456AF9C">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952425D"/>
    <w:multiLevelType w:val="hybridMultilevel"/>
    <w:tmpl w:val="A3BAAF98"/>
    <w:lvl w:ilvl="0" w:tplc="9A3A3138">
      <w:start w:val="1"/>
      <w:numFmt w:val="lowerLetter"/>
      <w:lvlText w:val="(%1)"/>
      <w:lvlJc w:val="left"/>
      <w:pPr>
        <w:ind w:left="861" w:hanging="435"/>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58E51807"/>
    <w:multiLevelType w:val="hybridMultilevel"/>
    <w:tmpl w:val="F3F81C9C"/>
    <w:lvl w:ilvl="0" w:tplc="C85C1FFE">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AA16C1"/>
    <w:multiLevelType w:val="hybridMultilevel"/>
    <w:tmpl w:val="11AC56EC"/>
    <w:lvl w:ilvl="0" w:tplc="F41C65A4">
      <w:start w:val="1"/>
      <w:numFmt w:val="decimal"/>
      <w:pStyle w:val="Heading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899701799">
    <w:abstractNumId w:val="4"/>
  </w:num>
  <w:num w:numId="2" w16cid:durableId="1929120316">
    <w:abstractNumId w:val="0"/>
  </w:num>
  <w:num w:numId="3" w16cid:durableId="1686706651">
    <w:abstractNumId w:val="1"/>
  </w:num>
  <w:num w:numId="4" w16cid:durableId="838538987">
    <w:abstractNumId w:val="2"/>
  </w:num>
  <w:num w:numId="5" w16cid:durableId="1344093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EA"/>
    <w:rsid w:val="0000247A"/>
    <w:rsid w:val="000042EF"/>
    <w:rsid w:val="00004C9A"/>
    <w:rsid w:val="0000648A"/>
    <w:rsid w:val="00016306"/>
    <w:rsid w:val="00021355"/>
    <w:rsid w:val="00023A34"/>
    <w:rsid w:val="0003278B"/>
    <w:rsid w:val="0004139F"/>
    <w:rsid w:val="00060D3B"/>
    <w:rsid w:val="000657DA"/>
    <w:rsid w:val="00070BA5"/>
    <w:rsid w:val="00090CD9"/>
    <w:rsid w:val="000B295E"/>
    <w:rsid w:val="000C5F93"/>
    <w:rsid w:val="000E53CC"/>
    <w:rsid w:val="000E6FF8"/>
    <w:rsid w:val="000F271F"/>
    <w:rsid w:val="000F6670"/>
    <w:rsid w:val="000F7F4F"/>
    <w:rsid w:val="001250BC"/>
    <w:rsid w:val="00127A02"/>
    <w:rsid w:val="0014532C"/>
    <w:rsid w:val="00151178"/>
    <w:rsid w:val="001512B9"/>
    <w:rsid w:val="00152774"/>
    <w:rsid w:val="0015417C"/>
    <w:rsid w:val="00154F32"/>
    <w:rsid w:val="00156C63"/>
    <w:rsid w:val="00182CEE"/>
    <w:rsid w:val="00196DB2"/>
    <w:rsid w:val="001C5C1D"/>
    <w:rsid w:val="001F0470"/>
    <w:rsid w:val="001F1351"/>
    <w:rsid w:val="00211526"/>
    <w:rsid w:val="0022454F"/>
    <w:rsid w:val="002335DF"/>
    <w:rsid w:val="0023799D"/>
    <w:rsid w:val="00267313"/>
    <w:rsid w:val="00273BDC"/>
    <w:rsid w:val="00280A21"/>
    <w:rsid w:val="002900AD"/>
    <w:rsid w:val="002A2418"/>
    <w:rsid w:val="002A58C2"/>
    <w:rsid w:val="002D7293"/>
    <w:rsid w:val="002D7580"/>
    <w:rsid w:val="002F3F5F"/>
    <w:rsid w:val="003001CC"/>
    <w:rsid w:val="00301BD3"/>
    <w:rsid w:val="00302C61"/>
    <w:rsid w:val="0030435C"/>
    <w:rsid w:val="003066A3"/>
    <w:rsid w:val="00307F7A"/>
    <w:rsid w:val="00311DD5"/>
    <w:rsid w:val="00335113"/>
    <w:rsid w:val="00336A1E"/>
    <w:rsid w:val="00346250"/>
    <w:rsid w:val="00347BE8"/>
    <w:rsid w:val="003502C0"/>
    <w:rsid w:val="00355862"/>
    <w:rsid w:val="00363248"/>
    <w:rsid w:val="00380201"/>
    <w:rsid w:val="00387990"/>
    <w:rsid w:val="003B3A72"/>
    <w:rsid w:val="003C608B"/>
    <w:rsid w:val="003D77BF"/>
    <w:rsid w:val="003E3646"/>
    <w:rsid w:val="0041455A"/>
    <w:rsid w:val="0042089B"/>
    <w:rsid w:val="00422295"/>
    <w:rsid w:val="004363AF"/>
    <w:rsid w:val="00440C22"/>
    <w:rsid w:val="004531E4"/>
    <w:rsid w:val="004602A0"/>
    <w:rsid w:val="004617CF"/>
    <w:rsid w:val="00480671"/>
    <w:rsid w:val="004819D2"/>
    <w:rsid w:val="00485236"/>
    <w:rsid w:val="004B7057"/>
    <w:rsid w:val="004D7531"/>
    <w:rsid w:val="00503DA0"/>
    <w:rsid w:val="00506FA3"/>
    <w:rsid w:val="00515446"/>
    <w:rsid w:val="00532D48"/>
    <w:rsid w:val="00550C36"/>
    <w:rsid w:val="00554FBD"/>
    <w:rsid w:val="00555527"/>
    <w:rsid w:val="00565518"/>
    <w:rsid w:val="005A121F"/>
    <w:rsid w:val="005A12C0"/>
    <w:rsid w:val="005B585D"/>
    <w:rsid w:val="005B6619"/>
    <w:rsid w:val="005B7552"/>
    <w:rsid w:val="005C4674"/>
    <w:rsid w:val="005D04A3"/>
    <w:rsid w:val="005F1319"/>
    <w:rsid w:val="005F5314"/>
    <w:rsid w:val="0062138A"/>
    <w:rsid w:val="00623AD9"/>
    <w:rsid w:val="006353A4"/>
    <w:rsid w:val="0063613F"/>
    <w:rsid w:val="00636BAB"/>
    <w:rsid w:val="00636DA5"/>
    <w:rsid w:val="0064610F"/>
    <w:rsid w:val="00655B20"/>
    <w:rsid w:val="006608E9"/>
    <w:rsid w:val="00672805"/>
    <w:rsid w:val="00676CA6"/>
    <w:rsid w:val="0068790A"/>
    <w:rsid w:val="00687A37"/>
    <w:rsid w:val="00691679"/>
    <w:rsid w:val="00692EFA"/>
    <w:rsid w:val="006B72CC"/>
    <w:rsid w:val="006C7FD1"/>
    <w:rsid w:val="006F3FF8"/>
    <w:rsid w:val="006F4856"/>
    <w:rsid w:val="00721CF4"/>
    <w:rsid w:val="0072404A"/>
    <w:rsid w:val="00730786"/>
    <w:rsid w:val="00730AAA"/>
    <w:rsid w:val="00733200"/>
    <w:rsid w:val="007407E5"/>
    <w:rsid w:val="007453F6"/>
    <w:rsid w:val="0074686F"/>
    <w:rsid w:val="00755930"/>
    <w:rsid w:val="00755B5B"/>
    <w:rsid w:val="00764F68"/>
    <w:rsid w:val="007659C6"/>
    <w:rsid w:val="00776769"/>
    <w:rsid w:val="00797F93"/>
    <w:rsid w:val="007A5BFD"/>
    <w:rsid w:val="007B6F4F"/>
    <w:rsid w:val="007C2359"/>
    <w:rsid w:val="007C423F"/>
    <w:rsid w:val="007E5111"/>
    <w:rsid w:val="007E7907"/>
    <w:rsid w:val="008106B2"/>
    <w:rsid w:val="00816725"/>
    <w:rsid w:val="00817D40"/>
    <w:rsid w:val="00836B8B"/>
    <w:rsid w:val="00836D44"/>
    <w:rsid w:val="00846CBD"/>
    <w:rsid w:val="00863CAB"/>
    <w:rsid w:val="00876503"/>
    <w:rsid w:val="00894CB9"/>
    <w:rsid w:val="008A01F1"/>
    <w:rsid w:val="008B24AC"/>
    <w:rsid w:val="008B3BDF"/>
    <w:rsid w:val="008E2063"/>
    <w:rsid w:val="008E2902"/>
    <w:rsid w:val="008F1872"/>
    <w:rsid w:val="008F18B4"/>
    <w:rsid w:val="008F547D"/>
    <w:rsid w:val="008F6169"/>
    <w:rsid w:val="0090484F"/>
    <w:rsid w:val="009050E7"/>
    <w:rsid w:val="00933D8C"/>
    <w:rsid w:val="00936EB9"/>
    <w:rsid w:val="00942AB0"/>
    <w:rsid w:val="00943359"/>
    <w:rsid w:val="00945069"/>
    <w:rsid w:val="00950956"/>
    <w:rsid w:val="00954B6B"/>
    <w:rsid w:val="00960AFB"/>
    <w:rsid w:val="00965371"/>
    <w:rsid w:val="00965A98"/>
    <w:rsid w:val="00965F63"/>
    <w:rsid w:val="00980484"/>
    <w:rsid w:val="009815DF"/>
    <w:rsid w:val="00990A15"/>
    <w:rsid w:val="00994EB3"/>
    <w:rsid w:val="009B00E4"/>
    <w:rsid w:val="009D2FEE"/>
    <w:rsid w:val="009D4158"/>
    <w:rsid w:val="009F3FD3"/>
    <w:rsid w:val="009F749C"/>
    <w:rsid w:val="00A02048"/>
    <w:rsid w:val="00A02AA5"/>
    <w:rsid w:val="00A15CBF"/>
    <w:rsid w:val="00A17234"/>
    <w:rsid w:val="00A268EA"/>
    <w:rsid w:val="00A2775C"/>
    <w:rsid w:val="00A31469"/>
    <w:rsid w:val="00A46EAE"/>
    <w:rsid w:val="00A4708E"/>
    <w:rsid w:val="00A634A1"/>
    <w:rsid w:val="00A64A78"/>
    <w:rsid w:val="00A65887"/>
    <w:rsid w:val="00A71C43"/>
    <w:rsid w:val="00A73072"/>
    <w:rsid w:val="00A821A1"/>
    <w:rsid w:val="00A872F3"/>
    <w:rsid w:val="00A91457"/>
    <w:rsid w:val="00A949EA"/>
    <w:rsid w:val="00A97DBB"/>
    <w:rsid w:val="00AA0908"/>
    <w:rsid w:val="00AC1001"/>
    <w:rsid w:val="00AC2302"/>
    <w:rsid w:val="00AD4654"/>
    <w:rsid w:val="00AD5E6A"/>
    <w:rsid w:val="00AE7B8A"/>
    <w:rsid w:val="00AF0AF8"/>
    <w:rsid w:val="00AF2DB9"/>
    <w:rsid w:val="00B035C6"/>
    <w:rsid w:val="00B15422"/>
    <w:rsid w:val="00B40823"/>
    <w:rsid w:val="00B661C1"/>
    <w:rsid w:val="00B70408"/>
    <w:rsid w:val="00B73BE6"/>
    <w:rsid w:val="00B82A0A"/>
    <w:rsid w:val="00B87362"/>
    <w:rsid w:val="00BB26E5"/>
    <w:rsid w:val="00BE44A5"/>
    <w:rsid w:val="00BF3251"/>
    <w:rsid w:val="00C05C8C"/>
    <w:rsid w:val="00C0606D"/>
    <w:rsid w:val="00C105C6"/>
    <w:rsid w:val="00C1167D"/>
    <w:rsid w:val="00C12A6F"/>
    <w:rsid w:val="00C25FAF"/>
    <w:rsid w:val="00C3026A"/>
    <w:rsid w:val="00C40017"/>
    <w:rsid w:val="00C44210"/>
    <w:rsid w:val="00C46726"/>
    <w:rsid w:val="00C50BF9"/>
    <w:rsid w:val="00C70FFF"/>
    <w:rsid w:val="00C77C3A"/>
    <w:rsid w:val="00CA11A5"/>
    <w:rsid w:val="00CB2112"/>
    <w:rsid w:val="00CC2099"/>
    <w:rsid w:val="00CC7775"/>
    <w:rsid w:val="00CD4AC1"/>
    <w:rsid w:val="00CE0973"/>
    <w:rsid w:val="00CE68A8"/>
    <w:rsid w:val="00CF68EB"/>
    <w:rsid w:val="00D04403"/>
    <w:rsid w:val="00D17187"/>
    <w:rsid w:val="00D20FFC"/>
    <w:rsid w:val="00D332BC"/>
    <w:rsid w:val="00D40979"/>
    <w:rsid w:val="00D413B8"/>
    <w:rsid w:val="00D51302"/>
    <w:rsid w:val="00D63A27"/>
    <w:rsid w:val="00D65134"/>
    <w:rsid w:val="00D80D45"/>
    <w:rsid w:val="00D83B2F"/>
    <w:rsid w:val="00DA05C2"/>
    <w:rsid w:val="00DA76C0"/>
    <w:rsid w:val="00DB0E0C"/>
    <w:rsid w:val="00DB34EF"/>
    <w:rsid w:val="00DC08BB"/>
    <w:rsid w:val="00DD1750"/>
    <w:rsid w:val="00DD607C"/>
    <w:rsid w:val="00DF663A"/>
    <w:rsid w:val="00E1278E"/>
    <w:rsid w:val="00E1569E"/>
    <w:rsid w:val="00E16D18"/>
    <w:rsid w:val="00E23997"/>
    <w:rsid w:val="00E25239"/>
    <w:rsid w:val="00E26748"/>
    <w:rsid w:val="00E4239A"/>
    <w:rsid w:val="00E50593"/>
    <w:rsid w:val="00E5138A"/>
    <w:rsid w:val="00E57D63"/>
    <w:rsid w:val="00E60D1C"/>
    <w:rsid w:val="00E64B3D"/>
    <w:rsid w:val="00E702C8"/>
    <w:rsid w:val="00E939BC"/>
    <w:rsid w:val="00EA014A"/>
    <w:rsid w:val="00EB5B5E"/>
    <w:rsid w:val="00EB627B"/>
    <w:rsid w:val="00EC424D"/>
    <w:rsid w:val="00EC5B80"/>
    <w:rsid w:val="00ED40EA"/>
    <w:rsid w:val="00EE1587"/>
    <w:rsid w:val="00EE284E"/>
    <w:rsid w:val="00F53BD5"/>
    <w:rsid w:val="00F558EE"/>
    <w:rsid w:val="00F63693"/>
    <w:rsid w:val="00F7105E"/>
    <w:rsid w:val="00F72149"/>
    <w:rsid w:val="00F75050"/>
    <w:rsid w:val="00F817C6"/>
    <w:rsid w:val="00FA48BF"/>
    <w:rsid w:val="00FB5BE8"/>
    <w:rsid w:val="00FB6BDC"/>
    <w:rsid w:val="00FD1BDA"/>
    <w:rsid w:val="00FD7AA0"/>
    <w:rsid w:val="00FE1760"/>
    <w:rsid w:val="00FE2D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F45F"/>
  <w15:chartTrackingRefBased/>
  <w15:docId w15:val="{DCDBB82F-CB4B-45BD-AD9D-BD442794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9EA"/>
    <w:pPr>
      <w:spacing w:after="200" w:line="276" w:lineRule="auto"/>
    </w:pPr>
    <w:rPr>
      <w:rFonts w:ascii="Calibri" w:eastAsia="SimSun" w:hAnsi="Calibri" w:cs="Times New Roman"/>
      <w:lang w:val="en-US" w:bidi="en-US"/>
    </w:rPr>
  </w:style>
  <w:style w:type="paragraph" w:styleId="Heading1">
    <w:name w:val="heading 1"/>
    <w:basedOn w:val="Normal"/>
    <w:next w:val="Normal"/>
    <w:link w:val="Heading1Char"/>
    <w:uiPriority w:val="9"/>
    <w:qFormat/>
    <w:rsid w:val="001C5C1D"/>
    <w:pPr>
      <w:keepNext/>
      <w:keepLines/>
      <w:numPr>
        <w:numId w:val="2"/>
      </w:numPr>
      <w:spacing w:before="240" w:after="0"/>
      <w:ind w:hanging="360"/>
      <w:outlineLvl w:val="0"/>
    </w:pPr>
    <w:rPr>
      <w:rFonts w:ascii="Times New Roman" w:eastAsiaTheme="majorEastAsia" w:hAnsi="Times New Roman" w:cstheme="majorBidi"/>
      <w:b/>
      <w:szCs w:val="32"/>
    </w:rPr>
  </w:style>
  <w:style w:type="paragraph" w:styleId="Heading2">
    <w:name w:val="heading 2"/>
    <w:basedOn w:val="Heading1"/>
    <w:next w:val="Normal"/>
    <w:link w:val="Heading2Char"/>
    <w:autoRedefine/>
    <w:uiPriority w:val="9"/>
    <w:unhideWhenUsed/>
    <w:qFormat/>
    <w:rsid w:val="00555527"/>
    <w:pPr>
      <w:numPr>
        <w:numId w:val="1"/>
      </w:numPr>
      <w:spacing w:before="120" w:after="60" w:line="240" w:lineRule="auto"/>
      <w:outlineLvl w:val="1"/>
    </w:pPr>
    <w:rPr>
      <w:rFonts w:asciiTheme="minorHAnsi" w:hAnsiTheme="minorHAnsi"/>
      <w:b w:val="0"/>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C1D"/>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555527"/>
    <w:rPr>
      <w:rFonts w:eastAsiaTheme="majorEastAsia" w:cstheme="majorBidi"/>
      <w:bCs/>
      <w:i/>
      <w:iCs/>
      <w:szCs w:val="28"/>
      <w:lang w:val="en-US"/>
    </w:rPr>
  </w:style>
  <w:style w:type="paragraph" w:styleId="ListParagraph">
    <w:name w:val="List Paragraph"/>
    <w:basedOn w:val="Normal"/>
    <w:uiPriority w:val="34"/>
    <w:qFormat/>
    <w:rsid w:val="00A634A1"/>
    <w:pPr>
      <w:spacing w:after="160" w:line="259" w:lineRule="auto"/>
      <w:ind w:left="720"/>
      <w:contextualSpacing/>
    </w:pPr>
    <w:rPr>
      <w:rFonts w:asciiTheme="minorHAnsi" w:eastAsiaTheme="minorHAnsi" w:hAnsiTheme="minorHAnsi" w:cstheme="minorBidi"/>
      <w:lang w:val="fr-BE" w:bidi="ar-SA"/>
    </w:rPr>
  </w:style>
  <w:style w:type="paragraph" w:styleId="Revision">
    <w:name w:val="Revision"/>
    <w:hidden/>
    <w:uiPriority w:val="99"/>
    <w:semiHidden/>
    <w:rsid w:val="004D7531"/>
    <w:pPr>
      <w:spacing w:after="0" w:line="240" w:lineRule="auto"/>
    </w:pPr>
    <w:rPr>
      <w:rFonts w:ascii="Calibri" w:eastAsia="SimSun" w:hAnsi="Calibri" w:cs="Times New Roman"/>
      <w:lang w:val="en-US" w:bidi="en-US"/>
    </w:rPr>
  </w:style>
  <w:style w:type="paragraph" w:styleId="FootnoteText">
    <w:name w:val="footnote text"/>
    <w:basedOn w:val="Normal"/>
    <w:link w:val="FootnoteTextChar"/>
    <w:uiPriority w:val="99"/>
    <w:semiHidden/>
    <w:unhideWhenUsed/>
    <w:rsid w:val="004D75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7531"/>
    <w:rPr>
      <w:rFonts w:ascii="Calibri" w:eastAsia="SimSun" w:hAnsi="Calibri" w:cs="Times New Roman"/>
      <w:sz w:val="20"/>
      <w:szCs w:val="20"/>
      <w:lang w:val="en-US" w:bidi="en-US"/>
    </w:rPr>
  </w:style>
  <w:style w:type="character" w:styleId="FootnoteReference">
    <w:name w:val="footnote reference"/>
    <w:basedOn w:val="DefaultParagraphFont"/>
    <w:uiPriority w:val="99"/>
    <w:semiHidden/>
    <w:unhideWhenUsed/>
    <w:rsid w:val="004D7531"/>
    <w:rPr>
      <w:vertAlign w:val="superscript"/>
    </w:rPr>
  </w:style>
  <w:style w:type="character" w:styleId="CommentReference">
    <w:name w:val="annotation reference"/>
    <w:basedOn w:val="DefaultParagraphFont"/>
    <w:uiPriority w:val="99"/>
    <w:semiHidden/>
    <w:unhideWhenUsed/>
    <w:rsid w:val="004D7531"/>
    <w:rPr>
      <w:sz w:val="16"/>
      <w:szCs w:val="16"/>
    </w:rPr>
  </w:style>
  <w:style w:type="paragraph" w:styleId="CommentText">
    <w:name w:val="annotation text"/>
    <w:basedOn w:val="Normal"/>
    <w:link w:val="CommentTextChar"/>
    <w:uiPriority w:val="99"/>
    <w:unhideWhenUsed/>
    <w:rsid w:val="004D7531"/>
    <w:pPr>
      <w:spacing w:line="240" w:lineRule="auto"/>
    </w:pPr>
    <w:rPr>
      <w:sz w:val="20"/>
      <w:szCs w:val="20"/>
    </w:rPr>
  </w:style>
  <w:style w:type="character" w:customStyle="1" w:styleId="CommentTextChar">
    <w:name w:val="Comment Text Char"/>
    <w:basedOn w:val="DefaultParagraphFont"/>
    <w:link w:val="CommentText"/>
    <w:uiPriority w:val="99"/>
    <w:rsid w:val="004D7531"/>
    <w:rPr>
      <w:rFonts w:ascii="Calibri" w:eastAsia="SimSu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4D7531"/>
    <w:rPr>
      <w:b/>
      <w:bCs/>
    </w:rPr>
  </w:style>
  <w:style w:type="character" w:customStyle="1" w:styleId="CommentSubjectChar">
    <w:name w:val="Comment Subject Char"/>
    <w:basedOn w:val="CommentTextChar"/>
    <w:link w:val="CommentSubject"/>
    <w:uiPriority w:val="99"/>
    <w:semiHidden/>
    <w:rsid w:val="004D7531"/>
    <w:rPr>
      <w:rFonts w:ascii="Calibri" w:eastAsia="SimSun" w:hAnsi="Calibri" w:cs="Times New Roman"/>
      <w:b/>
      <w:bCs/>
      <w:sz w:val="20"/>
      <w:szCs w:val="20"/>
      <w:lang w:val="en-US" w:bidi="en-US"/>
    </w:rPr>
  </w:style>
  <w:style w:type="character" w:styleId="Hyperlink">
    <w:name w:val="Hyperlink"/>
    <w:basedOn w:val="DefaultParagraphFont"/>
    <w:uiPriority w:val="99"/>
    <w:unhideWhenUsed/>
    <w:rsid w:val="00387990"/>
    <w:rPr>
      <w:color w:val="0563C1" w:themeColor="hyperlink"/>
      <w:u w:val="single"/>
    </w:rPr>
  </w:style>
  <w:style w:type="character" w:styleId="UnresolvedMention">
    <w:name w:val="Unresolved Mention"/>
    <w:basedOn w:val="DefaultParagraphFont"/>
    <w:uiPriority w:val="99"/>
    <w:semiHidden/>
    <w:unhideWhenUsed/>
    <w:rsid w:val="00387990"/>
    <w:rPr>
      <w:color w:val="605E5C"/>
      <w:shd w:val="clear" w:color="auto" w:fill="E1DFDD"/>
    </w:rPr>
  </w:style>
  <w:style w:type="character" w:customStyle="1" w:styleId="cf01">
    <w:name w:val="cf01"/>
    <w:basedOn w:val="DefaultParagraphFont"/>
    <w:rsid w:val="007453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38998">
      <w:bodyDiv w:val="1"/>
      <w:marLeft w:val="0"/>
      <w:marRight w:val="0"/>
      <w:marTop w:val="0"/>
      <w:marBottom w:val="0"/>
      <w:divBdr>
        <w:top w:val="none" w:sz="0" w:space="0" w:color="auto"/>
        <w:left w:val="none" w:sz="0" w:space="0" w:color="auto"/>
        <w:bottom w:val="none" w:sz="0" w:space="0" w:color="auto"/>
        <w:right w:val="none" w:sz="0" w:space="0" w:color="auto"/>
      </w:divBdr>
      <w:divsChild>
        <w:div w:id="1049233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vanlinden@uliege.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6B713-0126-4DF6-BD41-D81032E0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4265</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An.VanLinden</dc:creator>
  <cp:keywords/>
  <dc:description/>
  <cp:lastModifiedBy>Lieven VANDELANOTTE</cp:lastModifiedBy>
  <cp:revision>9</cp:revision>
  <dcterms:created xsi:type="dcterms:W3CDTF">2023-02-07T22:40:00Z</dcterms:created>
  <dcterms:modified xsi:type="dcterms:W3CDTF">2023-02-08T15:35:00Z</dcterms:modified>
</cp:coreProperties>
</file>